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haltsverzeichnisberschrift"/>
        <w:spacing w:before="360" w:after="0"/>
        <w:ind w:left="0" w:right="0" w:hanging="0"/>
        <w:jc w:val="center"/>
        <w:rPr>
          <w:rFonts w:ascii="Arial" w:hAnsi="Arial" w:cs="Arial"/>
          <w:color w:val="auto"/>
          <w:sz w:val="48"/>
          <w:szCs w:val="48"/>
          <w:vertAlign w:val="superscript"/>
        </w:rPr>
      </w:pPr>
      <w:r>
        <w:rPr>
          <w:rFonts w:cs="Arial" w:ascii="Arial" w:hAnsi="Arial"/>
          <w:color w:val="auto"/>
          <w:sz w:val="48"/>
          <w:szCs w:val="48"/>
          <w:vertAlign w:val="superscript"/>
        </w:rPr>
      </w:r>
    </w:p>
    <w:p>
      <w:pPr>
        <w:pStyle w:val="Titel"/>
        <w:jc w:val="center"/>
        <w:rPr>
          <w:sz w:val="80"/>
          <w:szCs w:val="80"/>
        </w:rPr>
      </w:pPr>
      <w:r>
        <w:rPr>
          <w:sz w:val="80"/>
          <w:szCs w:val="80"/>
        </w:rPr>
        <w:t>Handbuch</w:t>
      </w:r>
      <w:r>
        <w:rPr>
          <w:sz w:val="80"/>
          <w:szCs w:val="80"/>
          <w:lang w:val="de-DE"/>
        </w:rPr>
        <w:t xml:space="preserve"> </w:t>
      </w:r>
    </w:p>
    <w:p>
      <w:pPr>
        <w:pStyle w:val="Titel"/>
        <w:jc w:val="center"/>
        <w:rPr>
          <w:sz w:val="80"/>
          <w:szCs w:val="80"/>
        </w:rPr>
      </w:pPr>
      <w:r>
        <w:rPr>
          <w:sz w:val="80"/>
          <w:szCs w:val="80"/>
        </w:rPr>
        <w:t xml:space="preserve">für </w:t>
      </w:r>
      <w:r>
        <w:rPr>
          <w:sz w:val="80"/>
          <w:szCs w:val="80"/>
          <w:lang w:eastAsia="de-CH"/>
        </w:rPr>
        <w:t xml:space="preserve">Sanitätshäuser in der Schweiz mit der </w:t>
      </w:r>
      <w:r>
        <w:rPr>
          <w:sz w:val="80"/>
          <w:szCs w:val="80"/>
        </w:rPr>
        <w:t>Rolle als Importeur / Händler</w:t>
      </w:r>
    </w:p>
    <w:p>
      <w:pPr>
        <w:pStyle w:val="Normal"/>
        <w:rPr>
          <w:sz w:val="32"/>
          <w:szCs w:val="28"/>
          <w:lang w:eastAsia="de-CH"/>
        </w:rPr>
      </w:pPr>
      <w:r>
        <w:rPr>
          <w:sz w:val="32"/>
          <w:szCs w:val="28"/>
          <w:lang w:eastAsia="de-CH"/>
        </w:rPr>
      </w:r>
    </w:p>
    <w:p>
      <w:pPr>
        <w:pStyle w:val="Normal"/>
        <w:jc w:val="center"/>
        <w:rPr>
          <w:sz w:val="44"/>
          <w:szCs w:val="40"/>
          <w:lang w:eastAsia="de-CH"/>
        </w:rPr>
      </w:pPr>
      <w:r>
        <w:rPr>
          <w:sz w:val="44"/>
          <w:szCs w:val="40"/>
          <w:lang w:eastAsia="de-CH"/>
        </w:rPr>
      </w:r>
    </w:p>
    <w:p>
      <w:pPr>
        <w:pStyle w:val="Normal"/>
        <w:jc w:val="center"/>
        <w:rPr>
          <w:sz w:val="44"/>
          <w:szCs w:val="40"/>
          <w:lang w:eastAsia="de-CH"/>
        </w:rPr>
      </w:pPr>
      <w:r>
        <w:rPr>
          <w:sz w:val="44"/>
          <w:szCs w:val="40"/>
          <w:lang w:eastAsia="de-CH"/>
        </w:rPr>
      </w:r>
    </w:p>
    <w:p>
      <w:pPr>
        <w:pStyle w:val="Normal"/>
        <w:jc w:val="center"/>
        <w:rPr>
          <w:color w:val="auto"/>
          <w:sz w:val="44"/>
          <w:szCs w:val="40"/>
          <w:lang w:eastAsia="de-CH"/>
        </w:rPr>
      </w:pPr>
      <w:r>
        <w:rPr>
          <w:color w:val="auto"/>
          <w:sz w:val="44"/>
          <w:szCs w:val="40"/>
          <w:lang w:eastAsia="de-CH"/>
        </w:rPr>
        <w:t>Sanitätshaus MUSTER GmbH</w:t>
      </w:r>
    </w:p>
    <w:p>
      <w:pPr>
        <w:pStyle w:val="Normal"/>
        <w:jc w:val="center"/>
        <w:rPr>
          <w:color w:val="C9211E"/>
          <w:sz w:val="44"/>
          <w:szCs w:val="40"/>
          <w:shd w:fill="auto" w:val="clear"/>
          <w:lang w:eastAsia="de-CH"/>
        </w:rPr>
      </w:pPr>
      <w:r>
        <w:rPr>
          <w:color w:val="C9211E"/>
          <w:sz w:val="44"/>
          <w:szCs w:val="40"/>
          <w:shd w:fill="auto" w:val="clear"/>
          <w:lang w:eastAsia="de-CH"/>
        </w:rPr>
        <w:t>Strasse Nr</w:t>
      </w:r>
    </w:p>
    <w:p>
      <w:pPr>
        <w:pStyle w:val="Normal"/>
        <w:jc w:val="center"/>
        <w:rPr>
          <w:color w:val="C9211E"/>
          <w:sz w:val="44"/>
          <w:szCs w:val="40"/>
          <w:shd w:fill="auto" w:val="clear"/>
          <w:lang w:eastAsia="de-CH"/>
        </w:rPr>
      </w:pPr>
      <w:r>
        <w:rPr>
          <w:color w:val="C9211E"/>
          <w:sz w:val="44"/>
          <w:szCs w:val="40"/>
          <w:shd w:fill="auto" w:val="clear"/>
          <w:lang w:eastAsia="de-CH"/>
        </w:rPr>
        <w:t>PLZ Ort</w:t>
      </w:r>
    </w:p>
    <w:p>
      <w:pPr>
        <w:pStyle w:val="Normal"/>
        <w:jc w:val="center"/>
        <w:rPr>
          <w:sz w:val="44"/>
          <w:szCs w:val="40"/>
          <w:lang w:eastAsia="de-CH"/>
        </w:rPr>
      </w:pPr>
      <w:r>
        <w:rPr>
          <w:sz w:val="44"/>
          <w:szCs w:val="40"/>
          <w:lang w:eastAsia="de-CH"/>
        </w:rPr>
      </w:r>
    </w:p>
    <w:p>
      <w:pPr>
        <w:pStyle w:val="Normal"/>
        <w:rPr>
          <w:b/>
          <w:b/>
          <w:bCs/>
          <w:lang w:eastAsia="de-CH"/>
        </w:rPr>
      </w:pPr>
      <w:r>
        <w:rPr>
          <w:b/>
          <w:bCs/>
          <w:lang w:eastAsia="de-CH"/>
        </w:rPr>
        <w:t>Disclaimer:</w:t>
      </w:r>
    </w:p>
    <w:p>
      <w:pPr>
        <w:pStyle w:val="Normal"/>
        <w:rPr/>
      </w:pPr>
      <w:r>
        <w:rPr>
          <w:lang w:eastAsia="de-CH"/>
        </w:rPr>
        <w:t>Dieses Musterhandbuch für Sanitätshäuser in der Schweiz wird von der Heinrich Caroli GmbH (www.caroli.de) und Inspera GmbH (</w:t>
      </w:r>
      <w:hyperlink r:id="rId2" w:tgtFrame="http://www.inspera.ch/">
        <w:r>
          <w:rPr>
            <w:rStyle w:val="Internetverknpfung"/>
            <w:lang w:eastAsia="de-CH"/>
          </w:rPr>
          <w:t>www.inspera.ch</w:t>
        </w:r>
      </w:hyperlink>
      <w:r>
        <w:rPr>
          <w:lang w:eastAsia="de-CH"/>
        </w:rPr>
        <w:t xml:space="preserve"> / </w:t>
      </w:r>
      <w:hyperlink r:id="rId3">
        <w:r>
          <w:rPr>
            <w:rStyle w:val="Internetverknpfung"/>
            <w:lang w:eastAsia="de-CH"/>
          </w:rPr>
          <w:t>www.</w:t>
        </w:r>
      </w:hyperlink>
      <w:hyperlink r:id="rId4">
        <w:r>
          <w:rPr>
            <w:rStyle w:val="Internetverknpfung"/>
            <w:lang w:eastAsia="de-CH"/>
          </w:rPr>
          <w:t>ch-rep.com</w:t>
        </w:r>
      </w:hyperlink>
      <w:r>
        <w:rPr>
          <w:lang w:eastAsia="de-CH"/>
        </w:rPr>
        <w:t>) den Sanitätshäusern in der Schweiz, welche Produkte der Heinrich Caroli GmbH verkaufen und gleichzeitig die Rolle des Schweizer Importeurs und Händler wahrnehmen, zur Verfügung gestellt und soll eine Idee für die Ausgestaltung eines Handbuches zur Sicherstellung der Pflichterfüllung gemäss den Anforderungen bieten. Das Handbuch muss in jedem Fall individuell angepasst und mit den weiterführenden Inhalten und Dokumenten ergänzt werden. Die Heinrich Caroli GmbH und Inspera GmbH übernimmt keine Haftung für den Inhalt und die Vollständigkeit dieses Musterhandbuches.</w:t>
      </w:r>
    </w:p>
    <w:p>
      <w:pPr>
        <w:pStyle w:val="Normal"/>
        <w:jc w:val="both"/>
        <w:rPr>
          <w:i/>
          <w:i/>
          <w:iCs/>
          <w:sz w:val="21"/>
          <w:szCs w:val="21"/>
          <w:lang w:eastAsia="de-CH"/>
        </w:rPr>
      </w:pPr>
      <w:r>
        <w:rPr>
          <w:i/>
          <w:iCs/>
          <w:sz w:val="21"/>
          <w:szCs w:val="21"/>
          <w:lang w:eastAsia="de-CH"/>
        </w:rPr>
      </w:r>
    </w:p>
    <w:p>
      <w:pPr>
        <w:pStyle w:val="Normal"/>
        <w:rPr/>
      </w:pPr>
      <w:r>
        <w:rPr>
          <w:lang w:eastAsia="de-CH"/>
        </w:rPr>
        <w:t xml:space="preserve">Die jeweils aktuelle Version dieses Dokuments </w:t>
      </w:r>
      <w:r>
        <w:rPr>
          <w:rStyle w:val="Internetverknpfung"/>
          <w:u w:val="none"/>
          <w:lang w:eastAsia="de-CH"/>
        </w:rPr>
        <w:t>finden Sie unte</w:t>
      </w:r>
      <w:r>
        <w:rPr>
          <w:rStyle w:val="Internetverknpfung"/>
          <w:u w:val="none"/>
          <w:lang w:eastAsia="de-CH"/>
        </w:rPr>
        <w:t>r</w:t>
      </w:r>
      <w:r>
        <w:rPr>
          <w:rStyle w:val="Internetverknpfung"/>
          <w:u w:val="none"/>
          <w:lang w:eastAsia="de-CH"/>
        </w:rPr>
        <w:t xml:space="preserve"> </w:t>
      </w:r>
      <w:hyperlink r:id="rId5">
        <w:r>
          <w:rPr>
            <w:rStyle w:val="Internetverknpfung"/>
            <w:lang w:eastAsia="de-CH"/>
          </w:rPr>
          <w:t>https://caroli.de/lnk/</w:t>
        </w:r>
      </w:hyperlink>
      <w:hyperlink r:id="rId6">
        <w:r>
          <w:rPr>
            <w:rStyle w:val="Internetverknpfung"/>
            <w:lang w:eastAsia="de-CH"/>
          </w:rPr>
          <w:t>m0</w:t>
        </w:r>
      </w:hyperlink>
      <w:hyperlink r:id="rId7">
        <w:r>
          <w:rPr>
            <w:rStyle w:val="Internetverknpfung"/>
            <w:lang w:eastAsia="de-CH"/>
          </w:rPr>
          <w:t>.php</w:t>
        </w:r>
      </w:hyperlink>
    </w:p>
    <w:p>
      <w:pPr>
        <w:pStyle w:val="Normal"/>
        <w:jc w:val="both"/>
        <w:rPr/>
      </w:pPr>
      <w:r>
        <w:rPr/>
      </w:r>
    </w:p>
    <w:p>
      <w:pPr>
        <w:pStyle w:val="ListParagraph"/>
        <w:numPr>
          <w:ilvl w:val="0"/>
          <w:numId w:val="0"/>
        </w:numPr>
        <w:ind w:left="0" w:right="0" w:hanging="0"/>
        <w:jc w:val="both"/>
        <w:rPr>
          <w:b/>
          <w:b/>
        </w:rPr>
      </w:pPr>
      <w:r>
        <w:rPr>
          <w:b/>
        </w:rPr>
      </w:r>
      <w:r>
        <w:br w:type="page"/>
      </w:r>
    </w:p>
    <w:p>
      <w:pPr>
        <w:pStyle w:val="Inhaltsverzeichnisberschrift"/>
        <w:rPr>
          <w:color w:val="auto"/>
        </w:rPr>
      </w:pPr>
      <w:r>
        <w:rPr>
          <w:color w:val="auto"/>
        </w:rPr>
        <w:t>Inhalt</w:t>
      </w:r>
    </w:p>
    <w:sdt>
      <w:sdtPr>
        <w:docPartObj>
          <w:docPartGallery w:val="Table of Contents"/>
          <w:docPartUnique w:val="true"/>
        </w:docPartObj>
      </w:sdtPr>
      <w:sdtContent>
        <w:p>
          <w:pPr>
            <w:pStyle w:val="Inhaltsverzeichnis1"/>
            <w:tabs>
              <w:tab w:val="clear" w:pos="660"/>
              <w:tab w:val="clear" w:pos="941"/>
              <w:tab w:val="clear" w:pos="1225"/>
              <w:tab w:val="clear" w:pos="9372"/>
              <w:tab w:val="right" w:pos="9382" w:leader="dot"/>
            </w:tabs>
            <w:rPr/>
          </w:pPr>
          <w:r>
            <w:fldChar w:fldCharType="begin"/>
          </w:r>
          <w:r>
            <w:rPr>
              <w:rStyle w:val="Verzeichnissprung"/>
            </w:rPr>
            <w:instrText xml:space="preserve"> TOC \o "1-2" \h</w:instrText>
          </w:r>
          <w:r>
            <w:rPr>
              <w:rStyle w:val="Verzeichnissprung"/>
            </w:rPr>
            <w:fldChar w:fldCharType="separate"/>
          </w:r>
          <w:hyperlink w:anchor="__RefHeading___Toc3191_1845297542">
            <w:r>
              <w:rPr>
                <w:rStyle w:val="Verzeichnissprung"/>
              </w:rPr>
              <w:t>1. Einleitung und Zweck</w:t>
              <w:tab/>
              <w:t>6</w:t>
            </w:r>
          </w:hyperlink>
        </w:p>
        <w:p>
          <w:pPr>
            <w:pStyle w:val="Inhaltsverzeichnis1"/>
            <w:tabs>
              <w:tab w:val="clear" w:pos="660"/>
              <w:tab w:val="clear" w:pos="941"/>
              <w:tab w:val="clear" w:pos="1225"/>
              <w:tab w:val="clear" w:pos="9372"/>
              <w:tab w:val="right" w:pos="9382" w:leader="dot"/>
            </w:tabs>
            <w:rPr/>
          </w:pPr>
          <w:hyperlink w:anchor="__RefHeading___Toc3193_1845297542">
            <w:r>
              <w:rPr>
                <w:rStyle w:val="Verzeichnissprung"/>
              </w:rPr>
              <w:t>2. Geltungsbereich</w:t>
              <w:tab/>
              <w:t>6</w:t>
            </w:r>
          </w:hyperlink>
        </w:p>
        <w:p>
          <w:pPr>
            <w:pStyle w:val="Inhaltsverzeichnis1"/>
            <w:tabs>
              <w:tab w:val="clear" w:pos="660"/>
              <w:tab w:val="clear" w:pos="941"/>
              <w:tab w:val="clear" w:pos="1225"/>
              <w:tab w:val="clear" w:pos="9372"/>
              <w:tab w:val="right" w:pos="9382" w:leader="dot"/>
            </w:tabs>
            <w:rPr/>
          </w:pPr>
          <w:hyperlink w:anchor="__RefHeading___Toc3195_1845297542">
            <w:r>
              <w:rPr>
                <w:rStyle w:val="Verzeichnissprung"/>
              </w:rPr>
              <w:t>3. Aktualisierung des Handbuches</w:t>
              <w:tab/>
              <w:t>6</w:t>
            </w:r>
          </w:hyperlink>
        </w:p>
        <w:p>
          <w:pPr>
            <w:pStyle w:val="Inhaltsverzeichnis1"/>
            <w:tabs>
              <w:tab w:val="clear" w:pos="660"/>
              <w:tab w:val="clear" w:pos="941"/>
              <w:tab w:val="clear" w:pos="1225"/>
              <w:tab w:val="clear" w:pos="9372"/>
              <w:tab w:val="right" w:pos="9382" w:leader="dot"/>
            </w:tabs>
            <w:rPr/>
          </w:pPr>
          <w:hyperlink w:anchor="__RefHeading___Toc4085_1845297542">
            <w:r>
              <w:rPr>
                <w:rStyle w:val="Verzeichnissprung"/>
              </w:rPr>
              <w:t>4. Organisation, Rolle und Pflichten</w:t>
              <w:tab/>
              <w:t>6</w:t>
            </w:r>
          </w:hyperlink>
        </w:p>
        <w:p>
          <w:pPr>
            <w:pStyle w:val="Inhaltsverzeichnis2"/>
            <w:tabs>
              <w:tab w:val="clear" w:pos="658"/>
              <w:tab w:val="clear" w:pos="31748"/>
              <w:tab w:val="right" w:pos="9382" w:leader="dot"/>
            </w:tabs>
            <w:rPr/>
          </w:pPr>
          <w:hyperlink w:anchor="__RefHeading___Toc4087_1845297542">
            <w:r>
              <w:rPr>
                <w:rStyle w:val="Verzeichnissprung"/>
              </w:rPr>
              <w:t>4.1. Organisation und Verantwortlichkeiten</w:t>
              <w:tab/>
              <w:t>6</w:t>
            </w:r>
          </w:hyperlink>
        </w:p>
        <w:p>
          <w:pPr>
            <w:pStyle w:val="Inhaltsverzeichnis2"/>
            <w:tabs>
              <w:tab w:val="clear" w:pos="658"/>
              <w:tab w:val="clear" w:pos="31748"/>
              <w:tab w:val="right" w:pos="9382" w:leader="dot"/>
            </w:tabs>
            <w:rPr/>
          </w:pPr>
          <w:hyperlink w:anchor="__RefHeading___Toc3201_1845297542">
            <w:r>
              <w:rPr>
                <w:rStyle w:val="Verzeichnissprung"/>
              </w:rPr>
              <w:t>4.2. Rollen</w:t>
              <w:tab/>
              <w:t>7</w:t>
            </w:r>
          </w:hyperlink>
        </w:p>
        <w:p>
          <w:pPr>
            <w:pStyle w:val="Inhaltsverzeichnis2"/>
            <w:tabs>
              <w:tab w:val="clear" w:pos="658"/>
              <w:tab w:val="clear" w:pos="31748"/>
              <w:tab w:val="right" w:pos="9382" w:leader="dot"/>
            </w:tabs>
            <w:rPr/>
          </w:pPr>
          <w:hyperlink w:anchor="__RefHeading___Toc3203_1845297542">
            <w:r>
              <w:rPr>
                <w:rStyle w:val="Verzeichnissprung"/>
              </w:rPr>
              <w:t>4.3 Pflichten im Sinne von SR 812.213 Medizinprodukteverordnung</w:t>
              <w:tab/>
              <w:t>8</w:t>
            </w:r>
          </w:hyperlink>
        </w:p>
        <w:p>
          <w:pPr>
            <w:pStyle w:val="Inhaltsverzeichnis1"/>
            <w:tabs>
              <w:tab w:val="clear" w:pos="660"/>
              <w:tab w:val="clear" w:pos="941"/>
              <w:tab w:val="clear" w:pos="1225"/>
              <w:tab w:val="clear" w:pos="9372"/>
              <w:tab w:val="right" w:pos="9382" w:leader="dot"/>
            </w:tabs>
            <w:rPr/>
          </w:pPr>
          <w:hyperlink w:anchor="__RefHeading___Toc3205_1845297542">
            <w:r>
              <w:rPr>
                <w:rStyle w:val="Verzeichnissprung"/>
              </w:rPr>
              <w:t>5. Anwendbare Gesetze und Verordnungen</w:t>
              <w:tab/>
              <w:t>11</w:t>
            </w:r>
          </w:hyperlink>
        </w:p>
        <w:p>
          <w:pPr>
            <w:pStyle w:val="Inhaltsverzeichnis1"/>
            <w:tabs>
              <w:tab w:val="clear" w:pos="660"/>
              <w:tab w:val="clear" w:pos="941"/>
              <w:tab w:val="clear" w:pos="1225"/>
              <w:tab w:val="clear" w:pos="9372"/>
              <w:tab w:val="right" w:pos="9382" w:leader="dot"/>
            </w:tabs>
            <w:rPr/>
          </w:pPr>
          <w:hyperlink w:anchor="__RefHeading___Toc3207_1845297542">
            <w:r>
              <w:rPr>
                <w:rStyle w:val="Verzeichnissprung"/>
              </w:rPr>
              <w:t>6. Registrierung des Unternehmens bei Swissmedic</w:t>
              <w:tab/>
              <w:t>12</w:t>
            </w:r>
          </w:hyperlink>
        </w:p>
        <w:p>
          <w:pPr>
            <w:pStyle w:val="Inhaltsverzeichnis1"/>
            <w:tabs>
              <w:tab w:val="clear" w:pos="660"/>
              <w:tab w:val="clear" w:pos="941"/>
              <w:tab w:val="clear" w:pos="1225"/>
              <w:tab w:val="clear" w:pos="9372"/>
              <w:tab w:val="right" w:pos="9382" w:leader="dot"/>
            </w:tabs>
            <w:rPr/>
          </w:pPr>
          <w:hyperlink w:anchor="__RefHeading___Toc3209_1845297542">
            <w:r>
              <w:rPr>
                <w:rStyle w:val="Verzeichnissprung"/>
              </w:rPr>
              <w:t>7. Schulung / Befähigung Mitarbeitende</w:t>
              <w:tab/>
              <w:t>12</w:t>
            </w:r>
          </w:hyperlink>
        </w:p>
        <w:p>
          <w:pPr>
            <w:pStyle w:val="Inhaltsverzeichnis1"/>
            <w:tabs>
              <w:tab w:val="clear" w:pos="660"/>
              <w:tab w:val="clear" w:pos="941"/>
              <w:tab w:val="clear" w:pos="1225"/>
              <w:tab w:val="clear" w:pos="9372"/>
              <w:tab w:val="right" w:pos="9382" w:leader="dot"/>
            </w:tabs>
            <w:rPr/>
          </w:pPr>
          <w:hyperlink w:anchor="__RefHeading___Toc3211_1845297542">
            <w:r>
              <w:rPr>
                <w:rStyle w:val="Verzeichnissprung"/>
              </w:rPr>
              <w:t>8. Evaluation und Einführung neues Produkt</w:t>
              <w:tab/>
              <w:t>12</w:t>
            </w:r>
          </w:hyperlink>
        </w:p>
        <w:p>
          <w:pPr>
            <w:pStyle w:val="Inhaltsverzeichnis2"/>
            <w:tabs>
              <w:tab w:val="clear" w:pos="658"/>
              <w:tab w:val="clear" w:pos="31748"/>
              <w:tab w:val="right" w:pos="9382" w:leader="dot"/>
            </w:tabs>
            <w:rPr/>
          </w:pPr>
          <w:hyperlink w:anchor="__RefHeading___Toc12150_2752135449">
            <w:r>
              <w:rPr>
                <w:rStyle w:val="Verzeichnissprung"/>
              </w:rPr>
              <w:t>8.1. Grundsätzliches</w:t>
              <w:tab/>
              <w:t>12</w:t>
            </w:r>
          </w:hyperlink>
        </w:p>
        <w:p>
          <w:pPr>
            <w:pStyle w:val="Inhaltsverzeichnis2"/>
            <w:tabs>
              <w:tab w:val="clear" w:pos="658"/>
              <w:tab w:val="clear" w:pos="31748"/>
              <w:tab w:val="right" w:pos="9382" w:leader="dot"/>
            </w:tabs>
            <w:rPr/>
          </w:pPr>
          <w:hyperlink w:anchor="__RefHeading___Toc12152_2752135449">
            <w:r>
              <w:rPr>
                <w:rStyle w:val="Verzeichnissprung"/>
              </w:rPr>
              <w:t>8.2 Hersteller / Lieferanten</w:t>
              <w:tab/>
              <w:t>13</w:t>
            </w:r>
          </w:hyperlink>
        </w:p>
        <w:p>
          <w:pPr>
            <w:pStyle w:val="Inhaltsverzeichnis2"/>
            <w:tabs>
              <w:tab w:val="clear" w:pos="658"/>
              <w:tab w:val="clear" w:pos="31748"/>
              <w:tab w:val="right" w:pos="9382" w:leader="dot"/>
            </w:tabs>
            <w:rPr/>
          </w:pPr>
          <w:hyperlink w:anchor="__RefHeading___Toc3217_1845297542">
            <w:r>
              <w:rPr>
                <w:rStyle w:val="Verzeichnissprung"/>
              </w:rPr>
              <w:t>8.3 Produkte</w:t>
              <w:tab/>
              <w:t>14</w:t>
            </w:r>
          </w:hyperlink>
        </w:p>
        <w:p>
          <w:pPr>
            <w:pStyle w:val="Inhaltsverzeichnis2"/>
            <w:tabs>
              <w:tab w:val="clear" w:pos="658"/>
              <w:tab w:val="clear" w:pos="31748"/>
              <w:tab w:val="right" w:pos="9382" w:leader="dot"/>
            </w:tabs>
            <w:rPr/>
          </w:pPr>
          <w:hyperlink w:anchor="__RefHeading___Toc3219_1845297542">
            <w:r>
              <w:rPr>
                <w:rStyle w:val="Verzeichnissprung"/>
              </w:rPr>
              <w:t>8.4. Meldungen / Registrierung von Medizinprodukten</w:t>
              <w:tab/>
              <w:t>14</w:t>
            </w:r>
          </w:hyperlink>
        </w:p>
        <w:p>
          <w:pPr>
            <w:pStyle w:val="Inhaltsverzeichnis1"/>
            <w:tabs>
              <w:tab w:val="clear" w:pos="660"/>
              <w:tab w:val="clear" w:pos="941"/>
              <w:tab w:val="clear" w:pos="1225"/>
              <w:tab w:val="clear" w:pos="9372"/>
              <w:tab w:val="right" w:pos="9382" w:leader="dot"/>
            </w:tabs>
            <w:rPr/>
          </w:pPr>
          <w:hyperlink w:anchor="__RefHeading___Toc3221_1845297542">
            <w:r>
              <w:rPr>
                <w:rStyle w:val="Verzeichnissprung"/>
              </w:rPr>
              <w:t>9. Änderungen und Ergänzungen bezüglich Produkten</w:t>
              <w:tab/>
              <w:t>14</w:t>
            </w:r>
          </w:hyperlink>
        </w:p>
        <w:p>
          <w:pPr>
            <w:pStyle w:val="Inhaltsverzeichnis2"/>
            <w:tabs>
              <w:tab w:val="clear" w:pos="658"/>
              <w:tab w:val="clear" w:pos="31748"/>
              <w:tab w:val="right" w:pos="9382" w:leader="dot"/>
            </w:tabs>
            <w:rPr/>
          </w:pPr>
          <w:hyperlink w:anchor="__RefHeading___Toc3223_1845297542">
            <w:r>
              <w:rPr>
                <w:rStyle w:val="Verzeichnissprung"/>
              </w:rPr>
              <w:t>9.1 Ablauf</w:t>
              <w:tab/>
              <w:t>14</w:t>
            </w:r>
          </w:hyperlink>
        </w:p>
        <w:p>
          <w:pPr>
            <w:pStyle w:val="Inhaltsverzeichnis1"/>
            <w:tabs>
              <w:tab w:val="clear" w:pos="660"/>
              <w:tab w:val="clear" w:pos="941"/>
              <w:tab w:val="clear" w:pos="1225"/>
              <w:tab w:val="clear" w:pos="9372"/>
              <w:tab w:val="right" w:pos="9382" w:leader="dot"/>
            </w:tabs>
            <w:rPr/>
          </w:pPr>
          <w:hyperlink w:anchor="__RefHeading___Toc3225_1845297542">
            <w:r>
              <w:rPr>
                <w:rStyle w:val="Verzeichnissprung"/>
              </w:rPr>
              <w:t>10. Beschaffung</w:t>
              <w:tab/>
              <w:t>15</w:t>
            </w:r>
          </w:hyperlink>
        </w:p>
        <w:p>
          <w:pPr>
            <w:pStyle w:val="Inhaltsverzeichnis2"/>
            <w:tabs>
              <w:tab w:val="clear" w:pos="658"/>
              <w:tab w:val="clear" w:pos="31748"/>
              <w:tab w:val="right" w:pos="9382" w:leader="dot"/>
            </w:tabs>
            <w:rPr/>
          </w:pPr>
          <w:hyperlink w:anchor="__RefHeading___Toc3227_1845297542">
            <w:r>
              <w:rPr>
                <w:rStyle w:val="Verzeichnissprung"/>
              </w:rPr>
              <w:t>10.1. Allgemeines</w:t>
              <w:tab/>
              <w:t>15</w:t>
            </w:r>
          </w:hyperlink>
        </w:p>
        <w:p>
          <w:pPr>
            <w:pStyle w:val="Inhaltsverzeichnis2"/>
            <w:tabs>
              <w:tab w:val="clear" w:pos="658"/>
              <w:tab w:val="clear" w:pos="31748"/>
              <w:tab w:val="right" w:pos="9382" w:leader="dot"/>
            </w:tabs>
            <w:rPr/>
          </w:pPr>
          <w:hyperlink w:anchor="__RefHeading___Toc3229_1845297542">
            <w:r>
              <w:rPr>
                <w:rStyle w:val="Verzeichnissprung"/>
              </w:rPr>
              <w:t>10.2. Neuer Lieferant / Erstbestellung</w:t>
              <w:tab/>
              <w:t>15</w:t>
            </w:r>
          </w:hyperlink>
        </w:p>
        <w:p>
          <w:pPr>
            <w:pStyle w:val="Inhaltsverzeichnis2"/>
            <w:tabs>
              <w:tab w:val="clear" w:pos="658"/>
              <w:tab w:val="clear" w:pos="31748"/>
              <w:tab w:val="right" w:pos="9382" w:leader="dot"/>
            </w:tabs>
            <w:rPr/>
          </w:pPr>
          <w:hyperlink w:anchor="__RefHeading___Toc3231_1845297542">
            <w:r>
              <w:rPr>
                <w:rStyle w:val="Verzeichnissprung"/>
              </w:rPr>
              <w:t>10.3. Systemzertifikate</w:t>
              <w:tab/>
              <w:t>15</w:t>
            </w:r>
          </w:hyperlink>
        </w:p>
        <w:p>
          <w:pPr>
            <w:pStyle w:val="Inhaltsverzeichnis2"/>
            <w:tabs>
              <w:tab w:val="clear" w:pos="658"/>
              <w:tab w:val="clear" w:pos="31748"/>
              <w:tab w:val="right" w:pos="9382" w:leader="dot"/>
            </w:tabs>
            <w:rPr/>
          </w:pPr>
          <w:hyperlink w:anchor="__RefHeading___Toc3233_1845297542">
            <w:r>
              <w:rPr>
                <w:rStyle w:val="Verzeichnissprung"/>
              </w:rPr>
              <w:t>10.4. Verträge / Vereinbarungen / AGB</w:t>
              <w:tab/>
              <w:t>16</w:t>
            </w:r>
          </w:hyperlink>
        </w:p>
        <w:p>
          <w:pPr>
            <w:pStyle w:val="Inhaltsverzeichnis1"/>
            <w:tabs>
              <w:tab w:val="clear" w:pos="660"/>
              <w:tab w:val="clear" w:pos="941"/>
              <w:tab w:val="clear" w:pos="1225"/>
              <w:tab w:val="clear" w:pos="9372"/>
              <w:tab w:val="right" w:pos="9382" w:leader="dot"/>
            </w:tabs>
            <w:rPr/>
          </w:pPr>
          <w:hyperlink w:anchor="__RefHeading___Toc3235_1845297542">
            <w:r>
              <w:rPr>
                <w:rStyle w:val="Verzeichnissprung"/>
              </w:rPr>
              <w:t>11. Lager</w:t>
              <w:tab/>
              <w:t>16</w:t>
            </w:r>
          </w:hyperlink>
        </w:p>
        <w:p>
          <w:pPr>
            <w:pStyle w:val="Inhaltsverzeichnis2"/>
            <w:tabs>
              <w:tab w:val="clear" w:pos="658"/>
              <w:tab w:val="clear" w:pos="31748"/>
              <w:tab w:val="right" w:pos="9382" w:leader="dot"/>
            </w:tabs>
            <w:rPr/>
          </w:pPr>
          <w:hyperlink w:anchor="__RefHeading___Toc3237_1845297542">
            <w:r>
              <w:rPr>
                <w:rStyle w:val="Verzeichnissprung"/>
              </w:rPr>
              <w:t>11.1. Lagerzonen / Bereiche</w:t>
              <w:tab/>
              <w:t>16</w:t>
            </w:r>
          </w:hyperlink>
        </w:p>
        <w:p>
          <w:pPr>
            <w:pStyle w:val="Inhaltsverzeichnis2"/>
            <w:tabs>
              <w:tab w:val="clear" w:pos="658"/>
              <w:tab w:val="clear" w:pos="31748"/>
              <w:tab w:val="right" w:pos="9382" w:leader="dot"/>
            </w:tabs>
            <w:rPr/>
          </w:pPr>
          <w:hyperlink w:anchor="__RefHeading___Toc3239_1845297542">
            <w:r>
              <w:rPr>
                <w:rStyle w:val="Verzeichnissprung"/>
              </w:rPr>
              <w:t>11.2. Lagerungsbedingungen</w:t>
              <w:tab/>
              <w:t>16</w:t>
            </w:r>
          </w:hyperlink>
        </w:p>
        <w:p>
          <w:pPr>
            <w:pStyle w:val="Inhaltsverzeichnis2"/>
            <w:tabs>
              <w:tab w:val="clear" w:pos="658"/>
              <w:tab w:val="clear" w:pos="31748"/>
              <w:tab w:val="right" w:pos="9382" w:leader="dot"/>
            </w:tabs>
            <w:rPr/>
          </w:pPr>
          <w:hyperlink w:anchor="__RefHeading___Toc3241_1845297542">
            <w:r>
              <w:rPr>
                <w:rStyle w:val="Verzeichnissprung"/>
              </w:rPr>
              <w:t>11.3. Monitoring Lagerungsbedingungen</w:t>
              <w:tab/>
              <w:t>16</w:t>
            </w:r>
          </w:hyperlink>
        </w:p>
        <w:p>
          <w:pPr>
            <w:pStyle w:val="Inhaltsverzeichnis1"/>
            <w:tabs>
              <w:tab w:val="clear" w:pos="660"/>
              <w:tab w:val="clear" w:pos="941"/>
              <w:tab w:val="clear" w:pos="1225"/>
              <w:tab w:val="clear" w:pos="9372"/>
              <w:tab w:val="right" w:pos="9382" w:leader="dot"/>
            </w:tabs>
            <w:rPr/>
          </w:pPr>
          <w:hyperlink w:anchor="__RefHeading___Toc3243_1845297542">
            <w:r>
              <w:rPr>
                <w:rStyle w:val="Verzeichnissprung"/>
              </w:rPr>
              <w:t>12. Wareneingang</w:t>
              <w:tab/>
              <w:t>17</w:t>
            </w:r>
          </w:hyperlink>
        </w:p>
        <w:p>
          <w:pPr>
            <w:pStyle w:val="Inhaltsverzeichnis2"/>
            <w:tabs>
              <w:tab w:val="clear" w:pos="658"/>
              <w:tab w:val="clear" w:pos="31748"/>
              <w:tab w:val="right" w:pos="9382" w:leader="dot"/>
            </w:tabs>
            <w:rPr/>
          </w:pPr>
          <w:hyperlink w:anchor="__RefHeading___Toc3245_1845297542">
            <w:r>
              <w:rPr>
                <w:rStyle w:val="Verzeichnissprung"/>
              </w:rPr>
              <w:t>12.1. Warenannahme</w:t>
              <w:tab/>
              <w:t>17</w:t>
            </w:r>
          </w:hyperlink>
        </w:p>
        <w:p>
          <w:pPr>
            <w:pStyle w:val="Inhaltsverzeichnis2"/>
            <w:tabs>
              <w:tab w:val="clear" w:pos="658"/>
              <w:tab w:val="clear" w:pos="31748"/>
              <w:tab w:val="right" w:pos="9382" w:leader="dot"/>
            </w:tabs>
            <w:rPr/>
          </w:pPr>
          <w:hyperlink w:anchor="__RefHeading___Toc3247_1845297542">
            <w:r>
              <w:rPr>
                <w:rStyle w:val="Verzeichnissprung"/>
              </w:rPr>
              <w:t>12.2. Wareneingangsprüfung</w:t>
              <w:tab/>
              <w:t>17</w:t>
            </w:r>
          </w:hyperlink>
        </w:p>
        <w:p>
          <w:pPr>
            <w:pStyle w:val="Inhaltsverzeichnis1"/>
            <w:tabs>
              <w:tab w:val="clear" w:pos="660"/>
              <w:tab w:val="clear" w:pos="941"/>
              <w:tab w:val="clear" w:pos="1225"/>
              <w:tab w:val="clear" w:pos="9372"/>
              <w:tab w:val="right" w:pos="9382" w:leader="dot"/>
            </w:tabs>
            <w:rPr/>
          </w:pPr>
          <w:hyperlink w:anchor="__RefHeading___Toc3249_1845297542">
            <w:r>
              <w:rPr>
                <w:rStyle w:val="Verzeichnissprung"/>
              </w:rPr>
              <w:t>13. Warenausgang</w:t>
              <w:tab/>
              <w:t>18</w:t>
            </w:r>
          </w:hyperlink>
        </w:p>
        <w:p>
          <w:pPr>
            <w:pStyle w:val="Inhaltsverzeichnis2"/>
            <w:tabs>
              <w:tab w:val="clear" w:pos="658"/>
              <w:tab w:val="clear" w:pos="31748"/>
              <w:tab w:val="right" w:pos="9382" w:leader="dot"/>
            </w:tabs>
            <w:rPr/>
          </w:pPr>
          <w:hyperlink w:anchor="__RefHeading___Toc3251_1845297542">
            <w:r>
              <w:rPr>
                <w:rStyle w:val="Verzeichnissprung"/>
              </w:rPr>
              <w:t>13.1. Warenausgangsprüfung</w:t>
              <w:tab/>
              <w:t>18</w:t>
            </w:r>
          </w:hyperlink>
        </w:p>
        <w:p>
          <w:pPr>
            <w:pStyle w:val="Inhaltsverzeichnis1"/>
            <w:tabs>
              <w:tab w:val="clear" w:pos="660"/>
              <w:tab w:val="clear" w:pos="941"/>
              <w:tab w:val="clear" w:pos="1225"/>
              <w:tab w:val="clear" w:pos="9372"/>
              <w:tab w:val="right" w:pos="9382" w:leader="dot"/>
            </w:tabs>
            <w:rPr/>
          </w:pPr>
          <w:hyperlink w:anchor="__RefHeading___Toc3253_1845297542">
            <w:r>
              <w:rPr>
                <w:rStyle w:val="Verzeichnissprung"/>
              </w:rPr>
              <w:t>14. Vertrieb / Verkauf</w:t>
              <w:tab/>
              <w:t>19</w:t>
            </w:r>
          </w:hyperlink>
        </w:p>
        <w:p>
          <w:pPr>
            <w:pStyle w:val="Inhaltsverzeichnis2"/>
            <w:tabs>
              <w:tab w:val="clear" w:pos="658"/>
              <w:tab w:val="clear" w:pos="31748"/>
              <w:tab w:val="right" w:pos="9382" w:leader="dot"/>
            </w:tabs>
            <w:rPr/>
          </w:pPr>
          <w:hyperlink w:anchor="__RefHeading___Toc4091_1845297542">
            <w:r>
              <w:rPr>
                <w:rStyle w:val="Verzeichnissprung"/>
              </w:rPr>
              <w:t>14.1. Grundsätzliches</w:t>
              <w:tab/>
              <w:t>19</w:t>
            </w:r>
          </w:hyperlink>
        </w:p>
        <w:p>
          <w:pPr>
            <w:pStyle w:val="Inhaltsverzeichnis1"/>
            <w:tabs>
              <w:tab w:val="clear" w:pos="660"/>
              <w:tab w:val="clear" w:pos="941"/>
              <w:tab w:val="clear" w:pos="1225"/>
              <w:tab w:val="clear" w:pos="9372"/>
              <w:tab w:val="right" w:pos="9382" w:leader="dot"/>
            </w:tabs>
            <w:rPr/>
          </w:pPr>
          <w:hyperlink w:anchor="__RefHeading___Toc3257_1845297542">
            <w:r>
              <w:rPr>
                <w:rStyle w:val="Verzeichnissprung"/>
              </w:rPr>
              <w:t>15. Retouren vom Markt</w:t>
              <w:tab/>
              <w:t>20</w:t>
            </w:r>
          </w:hyperlink>
        </w:p>
        <w:p>
          <w:pPr>
            <w:pStyle w:val="Inhaltsverzeichnis1"/>
            <w:tabs>
              <w:tab w:val="clear" w:pos="660"/>
              <w:tab w:val="clear" w:pos="941"/>
              <w:tab w:val="clear" w:pos="1225"/>
              <w:tab w:val="clear" w:pos="9372"/>
              <w:tab w:val="right" w:pos="9382" w:leader="dot"/>
            </w:tabs>
            <w:rPr/>
          </w:pPr>
          <w:hyperlink w:anchor="__RefHeading___Toc3259_1845297542">
            <w:r>
              <w:rPr>
                <w:rStyle w:val="Verzeichnissprung"/>
              </w:rPr>
              <w:t>16. Beschwerden (Importeur und / oder Händler)</w:t>
              <w:tab/>
              <w:t>20</w:t>
            </w:r>
          </w:hyperlink>
        </w:p>
        <w:p>
          <w:pPr>
            <w:pStyle w:val="Inhaltsverzeichnis2"/>
            <w:tabs>
              <w:tab w:val="clear" w:pos="658"/>
              <w:tab w:val="clear" w:pos="31748"/>
              <w:tab w:val="right" w:pos="9382" w:leader="dot"/>
            </w:tabs>
            <w:rPr/>
          </w:pPr>
          <w:hyperlink w:anchor="__RefHeading___Toc3261_1845297542">
            <w:r>
              <w:rPr>
                <w:rStyle w:val="Verzeichnissprung"/>
              </w:rPr>
              <w:t>16.1. Grundsätzliches</w:t>
              <w:tab/>
              <w:t>20</w:t>
            </w:r>
          </w:hyperlink>
        </w:p>
        <w:p>
          <w:pPr>
            <w:pStyle w:val="Inhaltsverzeichnis1"/>
            <w:tabs>
              <w:tab w:val="clear" w:pos="660"/>
              <w:tab w:val="clear" w:pos="941"/>
              <w:tab w:val="clear" w:pos="1225"/>
              <w:tab w:val="clear" w:pos="9372"/>
              <w:tab w:val="right" w:pos="9382" w:leader="dot"/>
            </w:tabs>
            <w:rPr/>
          </w:pPr>
          <w:hyperlink w:anchor="__RefHeading___Toc3265_1845297542">
            <w:r>
              <w:rPr>
                <w:rStyle w:val="Verzeichnissprung"/>
              </w:rPr>
              <w:t>17. Überwachung nach dem Inverkehrbringen</w:t>
              <w:tab/>
              <w:t>21</w:t>
            </w:r>
          </w:hyperlink>
        </w:p>
        <w:p>
          <w:pPr>
            <w:pStyle w:val="Inhaltsverzeichnis2"/>
            <w:tabs>
              <w:tab w:val="clear" w:pos="658"/>
              <w:tab w:val="clear" w:pos="31748"/>
              <w:tab w:val="right" w:pos="9382" w:leader="dot"/>
            </w:tabs>
            <w:rPr/>
          </w:pPr>
          <w:hyperlink w:anchor="__RefHeading___Toc3269_1845297542">
            <w:r>
              <w:rPr>
                <w:rStyle w:val="Verzeichnissprung"/>
              </w:rPr>
              <w:t>17.1. Definitionen und Verantwortlichkeiten des Herstellers / Lieferanten</w:t>
              <w:tab/>
              <w:t>21</w:t>
            </w:r>
          </w:hyperlink>
        </w:p>
        <w:p>
          <w:pPr>
            <w:pStyle w:val="Inhaltsverzeichnis2"/>
            <w:tabs>
              <w:tab w:val="clear" w:pos="658"/>
              <w:tab w:val="clear" w:pos="31748"/>
              <w:tab w:val="right" w:pos="9382" w:leader="dot"/>
            </w:tabs>
            <w:rPr/>
          </w:pPr>
          <w:hyperlink w:anchor="__RefHeading___Toc3271_1845297542">
            <w:r>
              <w:rPr>
                <w:rStyle w:val="Verzeichnissprung"/>
              </w:rPr>
              <w:t>17.2. Sanitätshaus MUSTER GmbH als Importeur</w:t>
              <w:tab/>
              <w:t>22</w:t>
            </w:r>
          </w:hyperlink>
        </w:p>
        <w:p>
          <w:pPr>
            <w:pStyle w:val="Inhaltsverzeichnis1"/>
            <w:tabs>
              <w:tab w:val="clear" w:pos="660"/>
              <w:tab w:val="clear" w:pos="941"/>
              <w:tab w:val="clear" w:pos="1225"/>
              <w:tab w:val="clear" w:pos="9372"/>
              <w:tab w:val="right" w:pos="9382" w:leader="dot"/>
            </w:tabs>
            <w:rPr/>
          </w:pPr>
          <w:hyperlink w:anchor="__RefHeading___Toc3273_1845297542">
            <w:r>
              <w:rPr>
                <w:rStyle w:val="Verzeichnissprung"/>
              </w:rPr>
              <w:t>18. Interne Audits</w:t>
              <w:tab/>
              <w:t>23</w:t>
            </w:r>
          </w:hyperlink>
        </w:p>
        <w:p>
          <w:pPr>
            <w:pStyle w:val="Inhaltsverzeichnis1"/>
            <w:tabs>
              <w:tab w:val="clear" w:pos="660"/>
              <w:tab w:val="clear" w:pos="941"/>
              <w:tab w:val="clear" w:pos="1225"/>
              <w:tab w:val="clear" w:pos="9372"/>
              <w:tab w:val="right" w:pos="9382" w:leader="dot"/>
            </w:tabs>
            <w:rPr/>
          </w:pPr>
          <w:hyperlink w:anchor="__RefHeading___Toc3275_1845297542">
            <w:r>
              <w:rPr>
                <w:rStyle w:val="Verzeichnissprung"/>
              </w:rPr>
              <w:t>19. Freigabe Handbuch</w:t>
              <w:tab/>
              <w:t>23</w:t>
            </w:r>
          </w:hyperlink>
        </w:p>
        <w:p>
          <w:pPr>
            <w:pStyle w:val="Inhaltsverzeichnis1"/>
            <w:tabs>
              <w:tab w:val="clear" w:pos="660"/>
              <w:tab w:val="clear" w:pos="941"/>
              <w:tab w:val="clear" w:pos="1225"/>
              <w:tab w:val="clear" w:pos="9372"/>
              <w:tab w:val="right" w:pos="9382" w:leader="dot"/>
            </w:tabs>
            <w:rPr/>
          </w:pPr>
          <w:hyperlink w:anchor="__RefHeading___Toc3277_1845297542">
            <w:r>
              <w:rPr>
                <w:rStyle w:val="Verzeichnissprung"/>
              </w:rPr>
              <w:t>20. Änderungshistorie</w:t>
              <w:tab/>
              <w:t>23</w:t>
            </w:r>
          </w:hyperlink>
        </w:p>
        <w:p>
          <w:pPr>
            <w:pStyle w:val="Inhaltsverzeichnis1"/>
            <w:tabs>
              <w:tab w:val="clear" w:pos="660"/>
              <w:tab w:val="clear" w:pos="941"/>
              <w:tab w:val="clear" w:pos="1225"/>
              <w:tab w:val="clear" w:pos="9372"/>
              <w:tab w:val="right" w:pos="9382" w:leader="dot"/>
            </w:tabs>
            <w:rPr/>
          </w:pPr>
          <w:hyperlink w:anchor="__RefHeading___Toc3279_1845297542">
            <w:r>
              <w:rPr>
                <w:rStyle w:val="Verzeichnissprung"/>
              </w:rPr>
              <w:t>Anhang I - Weiterführende Dokumente</w:t>
              <w:tab/>
              <w:t>24</w:t>
            </w:r>
          </w:hyperlink>
        </w:p>
        <w:p>
          <w:pPr>
            <w:pStyle w:val="Inhaltsverzeichnis1"/>
            <w:tabs>
              <w:tab w:val="clear" w:pos="660"/>
              <w:tab w:val="clear" w:pos="941"/>
              <w:tab w:val="clear" w:pos="1225"/>
              <w:tab w:val="clear" w:pos="9372"/>
              <w:tab w:val="right" w:pos="9382" w:leader="dot"/>
            </w:tabs>
            <w:rPr/>
          </w:pPr>
          <w:hyperlink w:anchor="__RefHeading___Toc3281_1845297542">
            <w:r>
              <w:rPr>
                <w:rStyle w:val="Verzeichnissprung"/>
              </w:rPr>
              <w:t>Anhang II</w:t>
              <w:tab/>
              <w:t>25</w:t>
            </w:r>
          </w:hyperlink>
        </w:p>
        <w:p>
          <w:pPr>
            <w:pStyle w:val="Inhaltsverzeichnis2"/>
            <w:tabs>
              <w:tab w:val="clear" w:pos="658"/>
              <w:tab w:val="clear" w:pos="31748"/>
              <w:tab w:val="right" w:pos="9382" w:leader="dot"/>
            </w:tabs>
            <w:rPr/>
          </w:pPr>
          <w:hyperlink w:anchor="__RefHeading___Toc12154_2752135449">
            <w:r>
              <w:rPr>
                <w:rStyle w:val="Verzeichnissprung"/>
              </w:rPr>
              <w:t>1. Inhalt Ordner Nachweisdokumente Lieferanten / Produkte</w:t>
              <w:tab/>
              <w:t>25</w:t>
            </w:r>
          </w:hyperlink>
        </w:p>
        <w:p>
          <w:pPr>
            <w:pStyle w:val="Inhaltsverzeichnis2"/>
            <w:tabs>
              <w:tab w:val="clear" w:pos="658"/>
              <w:tab w:val="clear" w:pos="31748"/>
              <w:tab w:val="right" w:pos="9382" w:leader="dot"/>
            </w:tabs>
            <w:rPr/>
          </w:pPr>
          <w:hyperlink w:anchor="__RefHeading___Toc3301_1845297542">
            <w:r>
              <w:rPr>
                <w:rStyle w:val="Verzeichnissprung"/>
              </w:rPr>
              <w:t>2. Inhalt Ordner Handbuch und Nachweise Importeur / Händler</w:t>
              <w:tab/>
              <w:t>25</w:t>
            </w:r>
          </w:hyperlink>
        </w:p>
        <w:p>
          <w:pPr>
            <w:pStyle w:val="Inhaltsverzeichnis1"/>
            <w:tabs>
              <w:tab w:val="clear" w:pos="660"/>
              <w:tab w:val="clear" w:pos="941"/>
              <w:tab w:val="clear" w:pos="1225"/>
              <w:tab w:val="clear" w:pos="9372"/>
              <w:tab w:val="right" w:pos="9382" w:leader="dot"/>
            </w:tabs>
            <w:rPr/>
          </w:pPr>
          <w:hyperlink w:anchor="__RefHeading___Toc3303_1845297542">
            <w:r>
              <w:rPr>
                <w:rStyle w:val="Verzeichnissprung"/>
              </w:rPr>
              <w:t>Anhang III - Links</w:t>
              <w:tab/>
              <w:t>27</w:t>
            </w:r>
          </w:hyperlink>
        </w:p>
        <w:p>
          <w:pPr>
            <w:pStyle w:val="Inhaltsverzeichnis1"/>
            <w:tabs>
              <w:tab w:val="clear" w:pos="660"/>
              <w:tab w:val="clear" w:pos="941"/>
              <w:tab w:val="clear" w:pos="1225"/>
              <w:tab w:val="clear" w:pos="9372"/>
              <w:tab w:val="right" w:pos="9382" w:leader="dot"/>
            </w:tabs>
            <w:rPr/>
          </w:pPr>
          <w:hyperlink w:anchor="__RefHeading___Toc3305_1845297542">
            <w:r>
              <w:rPr>
                <w:rStyle w:val="Verzeichnissprung"/>
              </w:rPr>
              <w:t>Anhang IV – Symbole gemäss ISO 15223</w:t>
              <w:tab/>
              <w:t>28</w:t>
            </w:r>
          </w:hyperlink>
          <w:r>
            <w:rPr>
              <w:rStyle w:val="Verzeichnissprung"/>
            </w:rPr>
            <w:fldChar w:fldCharType="end"/>
          </w:r>
        </w:p>
      </w:sdtContent>
    </w:sdt>
    <w:p>
      <w:pPr>
        <w:pStyle w:val="Berschrift1"/>
        <w:rPr/>
      </w:pPr>
      <w:bookmarkStart w:id="0" w:name="__RefHeading___Toc3191_1845297542"/>
      <w:bookmarkEnd w:id="0"/>
      <w:r>
        <w:rPr/>
        <w:t xml:space="preserve">1. </w:t>
      </w:r>
      <w:bookmarkStart w:id="1" w:name="_Toc106865424"/>
      <w:bookmarkStart w:id="2" w:name="_Toc100908520"/>
      <w:r>
        <w:rPr/>
        <w:t>Einleitung und Zweck</w:t>
      </w:r>
      <w:bookmarkEnd w:id="1"/>
      <w:bookmarkEnd w:id="2"/>
    </w:p>
    <w:p>
      <w:pPr>
        <w:pStyle w:val="Normal"/>
        <w:rPr/>
      </w:pPr>
      <w:r>
        <w:rPr>
          <w:lang w:val="de-CH"/>
        </w:rPr>
        <w:t>Dieses Handbuch beschreibt die Pflichten und die Art der Umsetzung für die Sanitätshaus MUSTER GmbH in der Rolle als Schweizer Importeur und Händler von Medizinprodukten.</w:t>
      </w:r>
      <w:r>
        <w:rPr/>
        <w:t xml:space="preserve"> </w:t>
      </w:r>
    </w:p>
    <w:p>
      <w:pPr>
        <w:pStyle w:val="Berschrift1"/>
        <w:rPr/>
      </w:pPr>
      <w:bookmarkStart w:id="3" w:name="__RefHeading___Toc3193_1845297542"/>
      <w:bookmarkEnd w:id="3"/>
      <w:r>
        <w:rPr/>
        <w:t xml:space="preserve">2. </w:t>
      </w:r>
      <w:bookmarkStart w:id="4" w:name="_Toc106865425"/>
      <w:bookmarkStart w:id="5" w:name="_Toc100908521"/>
      <w:r>
        <w:rPr/>
        <w:t>Geltungsbereich</w:t>
      </w:r>
      <w:bookmarkEnd w:id="4"/>
      <w:bookmarkEnd w:id="5"/>
    </w:p>
    <w:p>
      <w:pPr>
        <w:pStyle w:val="Normal"/>
        <w:rPr>
          <w:lang w:val="de-CH"/>
        </w:rPr>
      </w:pPr>
      <w:r>
        <w:rPr>
          <w:lang w:val="de-CH"/>
        </w:rPr>
        <w:t>Dieses Handbuch ist für alle Mitarbeitenden der Sanitätshaus MUSTER GmbH gültig und anzuwenden.</w:t>
      </w:r>
    </w:p>
    <w:p>
      <w:pPr>
        <w:pStyle w:val="Berschrift1"/>
        <w:rPr/>
      </w:pPr>
      <w:bookmarkStart w:id="6" w:name="__RefHeading___Toc3195_1845297542"/>
      <w:bookmarkEnd w:id="6"/>
      <w:r>
        <w:rPr/>
        <w:t xml:space="preserve">3. </w:t>
      </w:r>
      <w:bookmarkStart w:id="7" w:name="_Toc106865426"/>
      <w:bookmarkStart w:id="8" w:name="_Toc100908522"/>
      <w:r>
        <w:rPr/>
        <w:t>Aktualisierung des Handbuches</w:t>
      </w:r>
      <w:bookmarkEnd w:id="7"/>
      <w:bookmarkEnd w:id="8"/>
      <w:r>
        <w:rPr/>
        <w:t xml:space="preserve"> </w:t>
      </w:r>
    </w:p>
    <w:p>
      <w:pPr>
        <w:pStyle w:val="Normal"/>
        <w:rPr/>
      </w:pPr>
      <w:r>
        <w:rPr>
          <w:lang w:val="de-CH"/>
        </w:rPr>
        <w:t xml:space="preserve">Dieses Handbuch wird regelmässig überprüft und aktualisiert. Spätestens bei einer Neuausgabe </w:t>
      </w:r>
      <w:r>
        <w:rPr/>
        <w:t>SR 812.213 Medizinprodukteverordnung MepV</w:t>
      </w:r>
      <w:r>
        <w:rPr>
          <w:lang w:val="de-CH"/>
        </w:rPr>
        <w:t xml:space="preserve"> muss das vorliegende Handbuch jedoch überprüft werden. </w:t>
      </w:r>
    </w:p>
    <w:p>
      <w:pPr>
        <w:pStyle w:val="Normal"/>
        <w:rPr/>
      </w:pPr>
      <w:r>
        <w:rPr/>
        <w:t>Die Verantwortung für die Vollständigkeit, Aktualität und die Umsetzung obliegt dem Geschäftsführer.</w:t>
      </w:r>
    </w:p>
    <w:p>
      <w:pPr>
        <w:pStyle w:val="Berschrift1"/>
        <w:rPr/>
      </w:pPr>
      <w:bookmarkStart w:id="9" w:name="__RefHeading___Toc4085_1845297542"/>
      <w:bookmarkEnd w:id="9"/>
      <w:r>
        <w:rPr/>
        <w:t xml:space="preserve">4. </w:t>
      </w:r>
      <w:bookmarkStart w:id="10" w:name="_Toc100908523"/>
      <w:bookmarkStart w:id="11" w:name="_Toc85478630"/>
      <w:bookmarkStart w:id="12" w:name="_Toc106865427"/>
      <w:r>
        <w:rPr/>
        <w:t>Organisation, Rolle und Pflichten</w:t>
      </w:r>
      <w:bookmarkEnd w:id="10"/>
      <w:bookmarkEnd w:id="11"/>
      <w:bookmarkEnd w:id="12"/>
    </w:p>
    <w:p>
      <w:pPr>
        <w:pStyle w:val="Berschrift2"/>
        <w:numPr>
          <w:ilvl w:val="0"/>
          <w:numId w:val="0"/>
        </w:numPr>
        <w:ind w:left="0" w:hanging="0"/>
        <w:rPr/>
      </w:pPr>
      <w:bookmarkStart w:id="13" w:name="__RefHeading___Toc4087_1845297542"/>
      <w:bookmarkEnd w:id="13"/>
      <w:r>
        <w:rPr/>
        <w:t xml:space="preserve">4.1. </w:t>
      </w:r>
      <w:r>
        <w:rPr/>
        <w:t>Organisation und Verantwortlichkeiten</w:t>
      </w:r>
    </w:p>
    <w:p>
      <w:pPr>
        <w:pStyle w:val="Normal"/>
        <w:rPr/>
      </w:pPr>
      <w:r>
        <w:rPr>
          <w:lang w:val="de-CH"/>
        </w:rPr>
        <w:t xml:space="preserve">Die Organisation der Sanitätshaus MUSTER GmbH ist im Organigramm ersichtlich. </w:t>
      </w:r>
    </w:p>
    <w:p>
      <w:pPr>
        <w:pStyle w:val="Normal"/>
        <w:rPr/>
      </w:pPr>
      <w:r>
        <w:rPr/>
        <w:t>Importeure und Händler</w:t>
      </w:r>
      <w:r>
        <w:rPr>
          <w:lang w:val="de-CH"/>
        </w:rPr>
        <w:t xml:space="preserve"> sind </w:t>
      </w:r>
      <w:r>
        <w:rPr>
          <w:u w:val="single"/>
          <w:lang w:val="de-CH"/>
        </w:rPr>
        <w:t>nicht verpflichtet</w:t>
      </w:r>
      <w:r>
        <w:rPr>
          <w:lang w:val="de-CH"/>
        </w:rPr>
        <w:t>, eine f</w:t>
      </w:r>
      <w:r>
        <w:rPr/>
        <w:t xml:space="preserve">ür die Einhaltung der Vorschriften verantwortliche Person in der Organisation (PRRC) zu benennen. </w:t>
      </w:r>
    </w:p>
    <w:p>
      <w:pPr>
        <w:pStyle w:val="Normal"/>
        <w:tabs>
          <w:tab w:val="clear" w:pos="851"/>
          <w:tab w:val="left" w:pos="284"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spacing w:before="120" w:after="0"/>
        <w:rPr/>
      </w:pPr>
      <w:r>
        <w:rPr/>
        <w:t>Importeure und Händler</w:t>
      </w:r>
      <w:r>
        <w:rPr>
          <w:lang w:val="de-CH"/>
        </w:rPr>
        <w:t xml:space="preserve"> sind </w:t>
      </w:r>
      <w:r>
        <w:rPr>
          <w:u w:val="single"/>
          <w:lang w:val="de-CH"/>
        </w:rPr>
        <w:t>nicht verpflichtet</w:t>
      </w:r>
      <w:r>
        <w:rPr>
          <w:lang w:val="de-CH"/>
        </w:rPr>
        <w:t xml:space="preserve">, ein zertifiziertes Qualitätsmanagementsystem zu unterhalten. Wenn anwendbar und zweckmässig wird jedoch in diesem Handbuch </w:t>
      </w:r>
      <w:r>
        <w:rPr>
          <w:lang w:val="de-CH"/>
        </w:rPr>
        <w:t xml:space="preserve">auch </w:t>
      </w:r>
      <w:r>
        <w:rPr>
          <w:lang w:val="de-CH"/>
        </w:rPr>
        <w:t xml:space="preserve">an die EN ISO 13485:2016 angelehnt. </w:t>
      </w:r>
    </w:p>
    <w:p>
      <w:pPr>
        <w:pStyle w:val="Berschrift2"/>
        <w:numPr>
          <w:ilvl w:val="0"/>
          <w:numId w:val="0"/>
        </w:numPr>
        <w:ind w:left="0" w:hanging="0"/>
        <w:rPr/>
      </w:pPr>
      <w:bookmarkStart w:id="14" w:name="__RefHeading___Toc3201_1845297542"/>
      <w:bookmarkEnd w:id="14"/>
      <w:r>
        <w:rPr/>
        <w:t xml:space="preserve">4.2. </w:t>
      </w:r>
      <w:bookmarkStart w:id="15" w:name="_Toc106865429"/>
      <w:bookmarkStart w:id="16" w:name="_Toc100908525"/>
      <w:r>
        <w:rPr/>
        <w:t>Rollen</w:t>
      </w:r>
      <w:bookmarkEnd w:id="15"/>
      <w:bookmarkEnd w:id="16"/>
    </w:p>
    <w:p>
      <w:pPr>
        <w:pStyle w:val="Normal"/>
        <w:rPr/>
      </w:pPr>
      <w:r>
        <w:rPr/>
      </w:r>
    </w:p>
    <w:tbl>
      <w:tblPr>
        <w:tblW w:w="9214" w:type="dxa"/>
        <w:jc w:val="left"/>
        <w:tblInd w:w="108" w:type="dxa"/>
        <w:tblLayout w:type="fixed"/>
        <w:tblCellMar>
          <w:top w:w="0" w:type="dxa"/>
          <w:left w:w="108" w:type="dxa"/>
          <w:bottom w:w="0" w:type="dxa"/>
          <w:right w:w="108" w:type="dxa"/>
        </w:tblCellMar>
      </w:tblPr>
      <w:tblGrid>
        <w:gridCol w:w="2124"/>
        <w:gridCol w:w="4018"/>
        <w:gridCol w:w="3072"/>
      </w:tblGrid>
      <w:tr>
        <w:trPr/>
        <w:tc>
          <w:tcPr>
            <w:tcW w:w="2124"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spacing w:before="60" w:after="60"/>
              <w:rPr>
                <w:b/>
                <w:b/>
                <w:bCs/>
                <w:lang w:val="de-CH"/>
              </w:rPr>
            </w:pPr>
            <w:r>
              <w:rPr>
                <w:b/>
                <w:bCs/>
                <w:lang w:val="de-CH"/>
              </w:rPr>
              <w:t>Rolle</w:t>
            </w:r>
          </w:p>
        </w:tc>
        <w:tc>
          <w:tcPr>
            <w:tcW w:w="4018"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spacing w:before="60" w:after="60"/>
              <w:rPr>
                <w:b/>
                <w:b/>
                <w:bCs/>
                <w:lang w:val="de-CH"/>
              </w:rPr>
            </w:pPr>
            <w:r>
              <w:rPr>
                <w:b/>
                <w:bCs/>
                <w:lang w:val="de-CH"/>
              </w:rPr>
              <w:t>Hauptaufgabe</w:t>
            </w:r>
          </w:p>
        </w:tc>
        <w:tc>
          <w:tcPr>
            <w:tcW w:w="3072"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spacing w:before="60" w:after="60"/>
              <w:rPr>
                <w:b/>
                <w:b/>
                <w:bCs/>
                <w:lang w:val="de-CH"/>
              </w:rPr>
            </w:pPr>
            <w:r>
              <w:rPr>
                <w:b/>
                <w:bCs/>
                <w:lang w:val="de-CH"/>
              </w:rPr>
              <w:t>Grundlage</w:t>
            </w:r>
          </w:p>
        </w:tc>
      </w:tr>
      <w:tr>
        <w:trPr/>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lang w:val="de-CH"/>
              </w:rPr>
            </w:pPr>
            <w:r>
              <w:rPr>
                <w:lang w:val="de-CH"/>
              </w:rPr>
              <w:t>Importeur</w:t>
            </w:r>
          </w:p>
        </w:tc>
        <w:tc>
          <w:tcPr>
            <w:tcW w:w="40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lang w:val="de-CH"/>
              </w:rPr>
            </w:pPr>
            <w:r>
              <w:rPr>
                <w:lang w:val="de-CH"/>
              </w:rPr>
              <w:t>Import von Medizinprodukten</w:t>
            </w:r>
          </w:p>
        </w:tc>
        <w:tc>
          <w:tcPr>
            <w:tcW w:w="3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lang w:val="de-CH"/>
              </w:rPr>
            </w:pPr>
            <w:r>
              <w:rPr>
                <w:lang w:val="de-CH"/>
              </w:rPr>
              <w:t>MepV, Art. 53</w:t>
            </w:r>
          </w:p>
        </w:tc>
      </w:tr>
      <w:tr>
        <w:trPr/>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lang w:val="de-CH"/>
              </w:rPr>
            </w:pPr>
            <w:r>
              <w:rPr>
                <w:lang w:val="de-CH"/>
              </w:rPr>
              <w:t>Händler</w:t>
            </w:r>
          </w:p>
        </w:tc>
        <w:tc>
          <w:tcPr>
            <w:tcW w:w="40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lang w:val="de-CH"/>
              </w:rPr>
            </w:pPr>
            <w:r>
              <w:rPr>
                <w:lang w:val="de-CH"/>
              </w:rPr>
              <w:t>Handel mit Medizinprodukten</w:t>
            </w:r>
          </w:p>
        </w:tc>
        <w:tc>
          <w:tcPr>
            <w:tcW w:w="30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lang w:val="de-CH"/>
              </w:rPr>
            </w:pPr>
            <w:r>
              <w:rPr>
                <w:lang w:val="de-CH"/>
              </w:rPr>
              <w:t>MepV, Art. 54</w:t>
            </w:r>
          </w:p>
        </w:tc>
      </w:tr>
    </w:tbl>
    <w:p>
      <w:pPr>
        <w:pStyle w:val="Berschrift3"/>
        <w:numPr>
          <w:ilvl w:val="0"/>
          <w:numId w:val="0"/>
        </w:numPr>
        <w:ind w:left="0" w:hanging="0"/>
        <w:rPr/>
      </w:pPr>
      <w:bookmarkStart w:id="17" w:name="_Toc106865430"/>
      <w:bookmarkStart w:id="18" w:name="_Toc100908526"/>
      <w:bookmarkEnd w:id="17"/>
      <w:bookmarkEnd w:id="18"/>
      <w:r>
        <w:rPr/>
        <w:t xml:space="preserve">4.3.1. </w:t>
      </w:r>
      <w:bookmarkStart w:id="19" w:name="_Toc100908527"/>
      <w:r>
        <w:rPr/>
        <w:t>Pflichten als Importeur</w:t>
      </w:r>
      <w:bookmarkEnd w:id="19"/>
    </w:p>
    <w:p>
      <w:pPr>
        <w:pStyle w:val="Normal"/>
        <w:rPr>
          <w:lang w:val="de-CH"/>
        </w:rPr>
      </w:pPr>
      <w:r>
        <w:rPr>
          <w:lang w:val="de-CH"/>
        </w:rPr>
        <w:t xml:space="preserve">Importeure dürfen nur Produkte in Verkehr bringen, die dieser Verordnung entsprechen. Vor dem Inverkehrbringen überprüfen sie, ob: </w:t>
      </w:r>
    </w:p>
    <w:p>
      <w:pPr>
        <w:pStyle w:val="Normal"/>
        <w:numPr>
          <w:ilvl w:val="0"/>
          <w:numId w:val="5"/>
        </w:numPr>
        <w:rPr>
          <w:lang w:val="de-CH"/>
        </w:rPr>
      </w:pPr>
      <w:r>
        <w:rPr>
          <w:lang w:val="de-CH"/>
        </w:rPr>
        <w:t xml:space="preserve">das Konformitätskennzeichen auf dem Produkt vorhanden ist; </w:t>
      </w:r>
    </w:p>
    <w:p>
      <w:pPr>
        <w:pStyle w:val="Normal"/>
        <w:numPr>
          <w:ilvl w:val="0"/>
          <w:numId w:val="5"/>
        </w:numPr>
        <w:rPr/>
      </w:pPr>
      <w:r>
        <w:rPr>
          <w:lang w:val="de-CH"/>
        </w:rPr>
        <w:t xml:space="preserve">die Konformitätserklärung vorliegt; </w:t>
      </w:r>
    </w:p>
    <w:p>
      <w:pPr>
        <w:pStyle w:val="Normal"/>
        <w:numPr>
          <w:ilvl w:val="0"/>
          <w:numId w:val="5"/>
        </w:numPr>
        <w:rPr/>
      </w:pPr>
      <w:bookmarkStart w:id="20" w:name="__DdeLink__16689_1070385478"/>
      <w:bookmarkEnd w:id="20"/>
      <w:r>
        <w:rPr>
          <w:lang w:val="de-CH"/>
        </w:rPr>
        <w:t xml:space="preserve">der Hersteller bekannt ist und eine Person (Schweizer Bevollmächtigter) gemäss Artikel 51 bevollmächtigt hat; </w:t>
      </w:r>
    </w:p>
    <w:p>
      <w:pPr>
        <w:pStyle w:val="Normal"/>
        <w:numPr>
          <w:ilvl w:val="0"/>
          <w:numId w:val="5"/>
        </w:numPr>
        <w:rPr/>
      </w:pPr>
      <w:r>
        <w:rPr>
          <w:lang w:val="de-CH"/>
        </w:rPr>
        <w:t xml:space="preserve">das Produkt gemäss </w:t>
      </w:r>
      <w:r>
        <w:rPr/>
        <w:t>SR 812.213 Medizinprodukteverordnung MepV</w:t>
      </w:r>
      <w:r>
        <w:rPr>
          <w:lang w:val="de-CH"/>
        </w:rPr>
        <w:t xml:space="preserve"> gekennzeichnet ist (Etikette / Verpackungsbeschriftung) und die Gebrauchsanweisung vorliegt;</w:t>
      </w:r>
    </w:p>
    <w:p>
      <w:pPr>
        <w:pStyle w:val="Normal"/>
        <w:numPr>
          <w:ilvl w:val="0"/>
          <w:numId w:val="5"/>
        </w:numPr>
        <w:rPr/>
      </w:pPr>
      <w:r>
        <w:rPr>
          <w:lang w:val="de-CH"/>
        </w:rPr>
        <w:t xml:space="preserve">der Hersteller, wo erforderlich, einen UDI vergeben hat. </w:t>
      </w:r>
    </w:p>
    <w:p>
      <w:pPr>
        <w:pStyle w:val="Normal"/>
        <w:rPr>
          <w:lang w:val="de-CH"/>
        </w:rPr>
      </w:pPr>
      <w:r>
        <w:rPr>
          <w:lang w:val="de-CH"/>
        </w:rPr>
        <w:t xml:space="preserve">Sie geben auf dem Produkt oder auf seiner Verpackung oder auf einem dem Produkt beiliegenden Dokument ihren Namen, ihre Niederlassung und die Anschrift an, unter der sie zu erreichen sind. </w:t>
      </w:r>
    </w:p>
    <w:p>
      <w:pPr>
        <w:pStyle w:val="Normal"/>
        <w:rPr/>
      </w:pPr>
      <w:r>
        <w:rPr>
          <w:lang w:val="de-CH"/>
        </w:rPr>
        <w:t xml:space="preserve">Ist ein Importeur der Auffassung oder hat er Grund zur Annahme, dass ein Produkt nicht den Anforderungen dieser Verordnung entspricht, so darf er das betreffende Produkt nicht in Verkehr bringen, bevor die Konformität des Produkts hergestellt ist. </w:t>
      </w:r>
    </w:p>
    <w:p>
      <w:pPr>
        <w:pStyle w:val="Normal"/>
        <w:rPr/>
      </w:pPr>
      <w:r>
        <w:rPr>
          <w:lang w:val="de-CH"/>
        </w:rPr>
        <w:t xml:space="preserve">Die weiteren Pflichten der Importeure vor und nach dem Inverkehrbringen eines Produkts richten sich nach den Artikeln 13 und 16 Absätze 3 und 4 der Europäischen Medizinprodukteverordnung MDR </w:t>
      </w:r>
    </w:p>
    <w:p>
      <w:pPr>
        <w:pStyle w:val="Normal"/>
        <w:rPr>
          <w:lang w:val="de-CH"/>
        </w:rPr>
      </w:pPr>
      <w:r>
        <w:rPr>
          <w:lang w:val="de-CH"/>
        </w:rPr>
        <w:t xml:space="preserve">Einzuhalten sind insbesondere die Pflichten betreffend: </w:t>
      </w:r>
    </w:p>
    <w:p>
      <w:pPr>
        <w:pStyle w:val="Normal"/>
        <w:numPr>
          <w:ilvl w:val="0"/>
          <w:numId w:val="7"/>
        </w:numPr>
        <w:rPr/>
      </w:pPr>
      <w:r>
        <w:rPr/>
        <w:t xml:space="preserve">die Lagerung und den Transport sowie das Qualitätsmanagementsystem </w:t>
      </w:r>
    </w:p>
    <w:p>
      <w:pPr>
        <w:pStyle w:val="Normal"/>
        <w:numPr>
          <w:ilvl w:val="0"/>
          <w:numId w:val="7"/>
        </w:numPr>
        <w:rPr/>
      </w:pPr>
      <w:r>
        <w:rPr>
          <w:lang w:val="de-CH"/>
        </w:rPr>
        <w:t xml:space="preserve">die Zusammenarbeit mit dem Hersteller, dem Bevollmächtigten, der bezeichneten Stelle und den zuständigen Behörden; </w:t>
      </w:r>
    </w:p>
    <w:p>
      <w:pPr>
        <w:pStyle w:val="Normal"/>
        <w:numPr>
          <w:ilvl w:val="0"/>
          <w:numId w:val="7"/>
        </w:numPr>
        <w:rPr/>
      </w:pPr>
      <w:r>
        <w:rPr>
          <w:lang w:val="de-CH"/>
        </w:rPr>
        <w:t>die Information des Herstellers, des Bevollmächtigten, der bezeichneten Stelle und der zuständigen Behörden.</w:t>
      </w:r>
      <w:r>
        <w:rPr/>
        <w:t xml:space="preserve"> </w:t>
      </w:r>
    </w:p>
    <w:p>
      <w:pPr>
        <w:pStyle w:val="Berschrift3"/>
        <w:numPr>
          <w:ilvl w:val="0"/>
          <w:numId w:val="0"/>
        </w:numPr>
        <w:ind w:left="0" w:hanging="0"/>
        <w:rPr/>
      </w:pPr>
      <w:r>
        <w:rPr/>
        <w:t xml:space="preserve">4.3.2. </w:t>
      </w:r>
      <w:bookmarkStart w:id="21" w:name="_Toc100908528"/>
      <w:r>
        <w:rPr/>
        <w:t>Pflichten als Händler</w:t>
      </w:r>
      <w:bookmarkEnd w:id="21"/>
    </w:p>
    <w:p>
      <w:pPr>
        <w:pStyle w:val="Normal"/>
        <w:rPr>
          <w:lang w:val="de-CH"/>
        </w:rPr>
      </w:pPr>
      <w:r>
        <w:rPr>
          <w:lang w:val="de-CH"/>
        </w:rPr>
        <w:t xml:space="preserve">Stellt ein Händler ein Produkt auf dem Markt bereit, so berücksichtigt er im Rahmen seiner Tätigkeiten die geltenden Anforderungen mit der gebührenden Sorgfalt. Vor der Bereitstellung auf dem Markt überprüft er, ob: </w:t>
      </w:r>
    </w:p>
    <w:p>
      <w:pPr>
        <w:pStyle w:val="Normal"/>
        <w:numPr>
          <w:ilvl w:val="0"/>
          <w:numId w:val="8"/>
        </w:numPr>
        <w:rPr>
          <w:lang w:val="de-CH"/>
        </w:rPr>
      </w:pPr>
      <w:r>
        <w:rPr>
          <w:lang w:val="de-CH"/>
        </w:rPr>
        <w:t xml:space="preserve">das Konformitätskennzeichen auf dem Produkt vorhanden ist; </w:t>
      </w:r>
    </w:p>
    <w:p>
      <w:pPr>
        <w:pStyle w:val="Normal"/>
        <w:numPr>
          <w:ilvl w:val="0"/>
          <w:numId w:val="8"/>
        </w:numPr>
        <w:rPr/>
      </w:pPr>
      <w:r>
        <w:rPr>
          <w:lang w:val="de-CH"/>
        </w:rPr>
        <w:t xml:space="preserve">die Konformitätserklärung vorliegt; </w:t>
      </w:r>
    </w:p>
    <w:p>
      <w:pPr>
        <w:pStyle w:val="Normal"/>
        <w:numPr>
          <w:ilvl w:val="0"/>
          <w:numId w:val="8"/>
        </w:numPr>
        <w:rPr/>
      </w:pPr>
      <w:r>
        <w:rPr>
          <w:lang w:val="de-CH"/>
        </w:rPr>
        <w:t xml:space="preserve">die Produktinformation vorliegt; </w:t>
      </w:r>
    </w:p>
    <w:p>
      <w:pPr>
        <w:pStyle w:val="Normal"/>
        <w:numPr>
          <w:ilvl w:val="0"/>
          <w:numId w:val="8"/>
        </w:numPr>
        <w:rPr/>
      </w:pPr>
      <w:r>
        <w:rPr>
          <w:lang w:val="de-CH"/>
        </w:rPr>
        <w:t xml:space="preserve">bei eingeführten Produkten die Anschrift des Importeurs </w:t>
      </w:r>
    </w:p>
    <w:p>
      <w:pPr>
        <w:pStyle w:val="Normal"/>
        <w:numPr>
          <w:ilvl w:val="0"/>
          <w:numId w:val="8"/>
        </w:numPr>
        <w:rPr/>
      </w:pPr>
      <w:r>
        <w:rPr>
          <w:lang w:val="de-CH"/>
        </w:rPr>
        <w:t xml:space="preserve">der Hersteller, wo erforderlich, einen UDI vergeben hat. </w:t>
      </w:r>
    </w:p>
    <w:p>
      <w:pPr>
        <w:pStyle w:val="Normal"/>
        <w:rPr>
          <w:lang w:val="de-CH"/>
        </w:rPr>
      </w:pPr>
      <w:r>
        <w:rPr>
          <w:lang w:val="de-CH"/>
        </w:rPr>
        <w:t xml:space="preserve">Mit Ausnahme von Buchstabe d) darf die Überprüfung stichprobenweise erfolgen. </w:t>
      </w:r>
    </w:p>
    <w:p>
      <w:pPr>
        <w:pStyle w:val="Normal"/>
        <w:rPr>
          <w:lang w:val="de-CH"/>
        </w:rPr>
      </w:pPr>
      <w:r>
        <w:rPr>
          <w:lang w:val="de-CH"/>
        </w:rPr>
        <w:t xml:space="preserve">Ist ein Händler der Auffassung oder hat er Grund zur Annahme, dass ein Produkt nicht den Anforderungen dieser Verordnung entspricht, so darf er das betreffende Produkt nicht auf dem Markt bereitstellen, bevor die Konformität des Produkts hergestellt ist. </w:t>
      </w:r>
    </w:p>
    <w:p>
      <w:pPr>
        <w:pStyle w:val="Normal"/>
        <w:rPr/>
      </w:pPr>
      <w:r>
        <w:rPr>
          <w:lang w:val="de-CH"/>
        </w:rPr>
        <w:t xml:space="preserve">Die weiteren Pflichten des Händlers vor und nach der Bereitstellung eines Produkts auf dem Markt richten sich nach den Artikeln 14 und 16 Absätze 3 und 4 der Europäischen Medizinprodukteverordnung MDR. Einzuhalten sind insbesondere die Pflichten betreffend: </w:t>
      </w:r>
    </w:p>
    <w:p>
      <w:pPr>
        <w:pStyle w:val="Normal"/>
        <w:numPr>
          <w:ilvl w:val="0"/>
          <w:numId w:val="6"/>
        </w:numPr>
        <w:rPr>
          <w:lang w:val="de-CH"/>
        </w:rPr>
      </w:pPr>
      <w:r>
        <w:rPr>
          <w:lang w:val="de-CH"/>
        </w:rPr>
        <w:t xml:space="preserve">die Lagerung und den Transport sowie das Qualitätsmanagementsystem; </w:t>
      </w:r>
    </w:p>
    <w:p>
      <w:pPr>
        <w:pStyle w:val="Normal"/>
        <w:numPr>
          <w:ilvl w:val="0"/>
          <w:numId w:val="6"/>
        </w:numPr>
        <w:rPr>
          <w:lang w:val="de-CH"/>
        </w:rPr>
      </w:pPr>
      <w:r>
        <w:rPr>
          <w:lang w:val="de-CH"/>
        </w:rPr>
        <w:t xml:space="preserve">die Zusammenarbeit mit dem Hersteller, dem Bevollmächtigten, dem Importeur und den zuständigen Behörden; </w:t>
      </w:r>
    </w:p>
    <w:p>
      <w:pPr>
        <w:pStyle w:val="Normal"/>
        <w:numPr>
          <w:ilvl w:val="0"/>
          <w:numId w:val="6"/>
        </w:numPr>
        <w:rPr>
          <w:lang w:val="de-CH"/>
        </w:rPr>
      </w:pPr>
      <w:r>
        <w:rPr>
          <w:lang w:val="de-CH"/>
        </w:rPr>
        <w:t>die Information des Herstellers, des Bevollmächtigten, des Importeurs und der zuständigen Behörden.</w:t>
      </w:r>
    </w:p>
    <w:p>
      <w:pPr>
        <w:pStyle w:val="Berschrift1"/>
        <w:numPr>
          <w:ilvl w:val="0"/>
          <w:numId w:val="0"/>
        </w:numPr>
        <w:ind w:left="0" w:hanging="0"/>
        <w:rPr/>
      </w:pPr>
      <w:bookmarkStart w:id="22" w:name="__RefHeading___Toc3205_1845297542"/>
      <w:bookmarkEnd w:id="22"/>
      <w:r>
        <w:rPr/>
        <w:br/>
        <w:t xml:space="preserve">5. </w:t>
      </w:r>
      <w:bookmarkStart w:id="23" w:name="_Toc106865431"/>
      <w:bookmarkStart w:id="24" w:name="_Toc100908529"/>
      <w:r>
        <w:rPr/>
        <w:t>Anwendbare Gesetze und Verordnungen</w:t>
      </w:r>
      <w:bookmarkEnd w:id="23"/>
      <w:bookmarkEnd w:id="24"/>
    </w:p>
    <w:p>
      <w:pPr>
        <w:pStyle w:val="Normal"/>
        <w:numPr>
          <w:ilvl w:val="0"/>
          <w:numId w:val="0"/>
        </w:numPr>
        <w:ind w:left="0" w:hanging="0"/>
        <w:rPr/>
      </w:pPr>
      <w:r>
        <w:rPr/>
      </w:r>
    </w:p>
    <w:tbl>
      <w:tblPr>
        <w:tblW w:w="9382" w:type="dxa"/>
        <w:jc w:val="left"/>
        <w:tblInd w:w="0" w:type="dxa"/>
        <w:tblLayout w:type="fixed"/>
        <w:tblCellMar>
          <w:top w:w="0" w:type="dxa"/>
          <w:left w:w="0" w:type="dxa"/>
          <w:bottom w:w="0" w:type="dxa"/>
          <w:right w:w="0" w:type="dxa"/>
        </w:tblCellMar>
      </w:tblPr>
      <w:tblGrid>
        <w:gridCol w:w="3825"/>
        <w:gridCol w:w="5557"/>
      </w:tblGrid>
      <w:tr>
        <w:trPr>
          <w:trHeight w:val="343" w:hRule="atLeast"/>
        </w:trPr>
        <w:tc>
          <w:tcPr>
            <w:tcW w:w="3825" w:type="dxa"/>
            <w:tcBorders>
              <w:top w:val="single" w:sz="2" w:space="0" w:color="800000"/>
              <w:left w:val="single" w:sz="2" w:space="0" w:color="800000"/>
              <w:bottom w:val="single" w:sz="2" w:space="0" w:color="800000"/>
            </w:tcBorders>
            <w:shd w:fill="E6E6FF" w:val="clear"/>
          </w:tcPr>
          <w:p>
            <w:pPr>
              <w:pStyle w:val="Normal"/>
              <w:spacing w:before="113" w:after="0"/>
              <w:jc w:val="center"/>
              <w:rPr>
                <w:b/>
                <w:b/>
                <w:bCs/>
              </w:rPr>
            </w:pPr>
            <w:r>
              <w:rPr>
                <w:b/>
                <w:bCs/>
              </w:rPr>
              <w:t>Gesetz / Verordnung</w:t>
            </w:r>
          </w:p>
        </w:tc>
        <w:tc>
          <w:tcPr>
            <w:tcW w:w="5557" w:type="dxa"/>
            <w:tcBorders>
              <w:top w:val="single" w:sz="2" w:space="0" w:color="800000"/>
              <w:left w:val="single" w:sz="2" w:space="0" w:color="800000"/>
              <w:bottom w:val="single" w:sz="2" w:space="0" w:color="800000"/>
              <w:right w:val="single" w:sz="2" w:space="0" w:color="800000"/>
            </w:tcBorders>
            <w:shd w:fill="E6E6FF" w:val="clear"/>
          </w:tcPr>
          <w:p>
            <w:pPr>
              <w:pStyle w:val="Normal"/>
              <w:spacing w:before="113" w:after="0"/>
              <w:jc w:val="center"/>
              <w:rPr>
                <w:b/>
                <w:b/>
                <w:bCs/>
              </w:rPr>
            </w:pPr>
            <w:r>
              <w:rPr>
                <w:b/>
                <w:bCs/>
              </w:rPr>
              <w:t>Inhalt / Zweck</w:t>
            </w:r>
          </w:p>
        </w:tc>
      </w:tr>
      <w:tr>
        <w:trPr>
          <w:trHeight w:val="365" w:hRule="atLeast"/>
        </w:trPr>
        <w:tc>
          <w:tcPr>
            <w:tcW w:w="3825"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SR 812.21 Heilmittelgesetz HMG</w:t>
            </w:r>
          </w:p>
        </w:tc>
        <w:tc>
          <w:tcPr>
            <w:tcW w:w="5557"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Dieses Gesetz soll zum Schutz der Gesundheit von Mensch und Tier gewährleisten, dass nur qualitativ hoch stehende, sichere und wirksame Heilmittel in Verkehr gebracht werden. Es soll zudem:</w:t>
            </w:r>
          </w:p>
          <w:p>
            <w:pPr>
              <w:pStyle w:val="TabellenSymbolSpalte"/>
              <w:numPr>
                <w:ilvl w:val="0"/>
                <w:numId w:val="10"/>
              </w:numPr>
              <w:rPr/>
            </w:pPr>
            <w:r>
              <w:rPr/>
              <w:t>Konsumentinnen und Konsumenten von Heilmitteln vor Täuschung schützen;</w:t>
            </w:r>
          </w:p>
          <w:p>
            <w:pPr>
              <w:pStyle w:val="TabellenSymbolSpalte"/>
              <w:numPr>
                <w:ilvl w:val="0"/>
                <w:numId w:val="10"/>
              </w:numPr>
              <w:rPr/>
            </w:pPr>
            <w:r>
              <w:rPr/>
              <w:t>dazu beitragen, dass die in Verkehr gebrachten Heilmittel ihrem Zweck entsprechend und massvoll verwendet werden;</w:t>
            </w:r>
          </w:p>
          <w:p>
            <w:pPr>
              <w:pStyle w:val="TabellenSymbolSpalte"/>
              <w:numPr>
                <w:ilvl w:val="0"/>
                <w:numId w:val="10"/>
              </w:numPr>
              <w:spacing w:before="57" w:after="57"/>
              <w:rPr/>
            </w:pPr>
            <w:r>
              <w:rPr/>
              <w:t>dazu beitragen, dass eine sichere und geordnete Versorgung mit Heilmitteln, einschliesslich der dafür nötigen fachlichen Information und Beratung, im ganzen Land angeboten wird.</w:t>
            </w:r>
          </w:p>
        </w:tc>
      </w:tr>
      <w:tr>
        <w:trPr/>
        <w:tc>
          <w:tcPr>
            <w:tcW w:w="3825"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SR 812.213 Medizinprodukteverordnung MepV</w:t>
            </w:r>
          </w:p>
        </w:tc>
        <w:tc>
          <w:tcPr>
            <w:tcW w:w="5557"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Mit der Revision der Medizinprodukteverordnung per 26. Mai 2021 wurde das Schweizer Recht an die EU-Verordnungen (EU) 2017/745 MDR angeglichen. Eine wichtige Neuerung betrifft die Aufgaben und Verantwortlichkeiten der verschiedenen Wirtschaftsakteure, welche in den Vertrieb von Medizinprodukten involviert sind.</w:t>
            </w:r>
          </w:p>
        </w:tc>
      </w:tr>
      <w:tr>
        <w:trPr/>
        <w:tc>
          <w:tcPr>
            <w:tcW w:w="3825"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(EU) 2017/745 Medical Device Regulation MDR</w:t>
            </w:r>
          </w:p>
        </w:tc>
        <w:tc>
          <w:tcPr>
            <w:tcW w:w="5557"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Die europäische Medizinprodukteverordnung (MDR) wurde im April 2017 veröffentlicht und gilt ab dem 26. Mai 2021 und löst die bisherige Richtlinie 93/42/EWG (MDD) ab.</w:t>
            </w:r>
          </w:p>
          <w:p>
            <w:pPr>
              <w:pStyle w:val="TabellenSymbolSpalte"/>
              <w:widowControl w:val="false"/>
              <w:suppressAutoHyphens w:val="true"/>
              <w:bidi w:val="0"/>
              <w:spacing w:before="57" w:after="57"/>
              <w:ind w:left="57" w:right="57" w:hanging="0"/>
              <w:jc w:val="left"/>
              <w:rPr/>
            </w:pPr>
            <w:r>
              <w:rPr/>
              <w:t>Die SR 812.213 Medizinprodukteverordnung MepV verweist in weiten Teilen auf diese Europäische Verordnung.</w:t>
            </w:r>
          </w:p>
        </w:tc>
      </w:tr>
    </w:tbl>
    <w:p>
      <w:pPr>
        <w:pStyle w:val="Berschrift1"/>
        <w:numPr>
          <w:ilvl w:val="0"/>
          <w:numId w:val="0"/>
        </w:numPr>
        <w:ind w:left="0" w:hanging="0"/>
        <w:rPr/>
      </w:pPr>
      <w:bookmarkStart w:id="25" w:name="__RefHeading___Toc3207_1845297542"/>
      <w:bookmarkEnd w:id="25"/>
      <w:r>
        <w:rPr/>
        <w:t xml:space="preserve">6. </w:t>
      </w:r>
      <w:bookmarkStart w:id="26" w:name="_Toc106865432"/>
      <w:bookmarkStart w:id="27" w:name="_Toc100908530"/>
      <w:r>
        <w:rPr/>
        <w:t>Registrierung des Unternehmens bei Swissmedic</w:t>
      </w:r>
      <w:bookmarkEnd w:id="26"/>
      <w:bookmarkEnd w:id="27"/>
      <w:r>
        <w:rPr/>
        <w:t xml:space="preserve"> </w:t>
      </w:r>
    </w:p>
    <w:p>
      <w:pPr>
        <w:pStyle w:val="Normal"/>
        <w:rPr/>
      </w:pPr>
      <w:r>
        <w:rPr/>
        <w:t>Die Sanitätshaus MUSTER GmbH ist ordnungsgemäss als Importeur bei der Swissmedic registriert.</w:t>
      </w:r>
    </w:p>
    <w:p>
      <w:pPr>
        <w:pStyle w:val="Normal"/>
        <w:rPr/>
      </w:pPr>
      <w:r>
        <w:rPr/>
        <w:t xml:space="preserve">Die Rolle als Händler muss bei Swissmedic </w:t>
      </w:r>
      <w:r>
        <w:rPr>
          <w:u w:val="single"/>
        </w:rPr>
        <w:t>nicht registriert</w:t>
      </w:r>
      <w:r>
        <w:rPr/>
        <w:t xml:space="preserve"> </w:t>
      </w:r>
      <w:r>
        <w:rPr/>
        <w:t>w</w:t>
      </w:r>
      <w:r>
        <w:rPr/>
        <w:t>erden.</w:t>
      </w:r>
    </w:p>
    <w:p>
      <w:pPr>
        <w:pStyle w:val="Berschrift1"/>
        <w:numPr>
          <w:ilvl w:val="0"/>
          <w:numId w:val="0"/>
        </w:numPr>
        <w:ind w:left="0" w:hanging="0"/>
        <w:rPr/>
      </w:pPr>
      <w:bookmarkStart w:id="28" w:name="__RefHeading___Toc3209_1845297542"/>
      <w:bookmarkEnd w:id="28"/>
      <w:r>
        <w:rPr/>
        <w:t xml:space="preserve">7. </w:t>
      </w:r>
      <w:bookmarkStart w:id="29" w:name="_Toc106865434"/>
      <w:bookmarkStart w:id="30" w:name="_Toc100908535"/>
      <w:r>
        <w:rPr/>
        <w:t>Schulung / Befähigung Mitarbeitende</w:t>
      </w:r>
      <w:bookmarkEnd w:id="29"/>
      <w:bookmarkEnd w:id="30"/>
    </w:p>
    <w:p>
      <w:pPr>
        <w:pStyle w:val="Normal"/>
        <w:rPr/>
      </w:pPr>
      <w:r>
        <w:rPr/>
        <w:t xml:space="preserve">Die Mitarbeitenden werden ihrer Funktion entsprechend geschult und befähigt. </w:t>
      </w:r>
    </w:p>
    <w:p>
      <w:pPr>
        <w:pStyle w:val="Normal"/>
        <w:rPr/>
      </w:pPr>
      <w:r>
        <w:rPr>
          <w:lang w:val="de-CH"/>
        </w:rPr>
        <w:t>Die Schulungen werden dokumentiert auf einem «</w:t>
      </w:r>
      <w:r>
        <w:rPr/>
        <w:t>Schulungsnachweis</w:t>
      </w:r>
      <w:r>
        <w:rPr>
          <w:lang w:val="de-CH"/>
        </w:rPr>
        <w:t>»</w:t>
      </w:r>
      <w:r>
        <w:rPr/>
        <w:t>, welcher auch die Wirksamkeitsprüfung beinhaltet.</w:t>
      </w:r>
    </w:p>
    <w:p>
      <w:pPr>
        <w:pStyle w:val="Berschrift1"/>
        <w:numPr>
          <w:ilvl w:val="0"/>
          <w:numId w:val="0"/>
        </w:numPr>
        <w:ind w:left="0" w:hanging="0"/>
        <w:rPr/>
      </w:pPr>
      <w:bookmarkStart w:id="31" w:name="__RefHeading___Toc3211_1845297542"/>
      <w:bookmarkEnd w:id="31"/>
      <w:r>
        <w:rPr/>
        <w:t xml:space="preserve">8. </w:t>
      </w:r>
      <w:bookmarkStart w:id="32" w:name="_Toc106865435"/>
      <w:bookmarkStart w:id="33" w:name="_Toc100908539"/>
      <w:r>
        <w:rPr/>
        <w:t>Evaluation und Einführung neues Produkt</w:t>
      </w:r>
      <w:bookmarkEnd w:id="32"/>
      <w:bookmarkEnd w:id="33"/>
    </w:p>
    <w:p>
      <w:pPr>
        <w:pStyle w:val="Berschrift2"/>
        <w:numPr>
          <w:ilvl w:val="0"/>
          <w:numId w:val="0"/>
        </w:numPr>
        <w:ind w:left="0" w:hanging="0"/>
        <w:rPr/>
      </w:pPr>
      <w:bookmarkStart w:id="34" w:name="__RefHeading___Toc12150_2752135449"/>
      <w:bookmarkEnd w:id="34"/>
      <w:r>
        <w:rPr/>
        <w:t xml:space="preserve">8.1. </w:t>
      </w:r>
      <w:r>
        <w:rPr/>
        <w:t>G</w:t>
      </w:r>
      <w:bookmarkStart w:id="35" w:name="_Toc106865436"/>
      <w:bookmarkStart w:id="36" w:name="_Toc100908540"/>
      <w:r>
        <w:rPr/>
        <w:t>rundsätzliches</w:t>
      </w:r>
      <w:bookmarkEnd w:id="35"/>
      <w:bookmarkEnd w:id="36"/>
    </w:p>
    <w:p>
      <w:pPr>
        <w:pStyle w:val="Normal"/>
        <w:rPr>
          <w:lang w:val="de-CH"/>
        </w:rPr>
      </w:pPr>
      <w:r>
        <w:rPr>
          <w:lang w:val="de-CH"/>
        </w:rPr>
        <w:t>Die Sanitätshaus MUSTER GmbH wählt die Produkte gemäss dem Unternehmenszweck und der Portfoliostrategie aus:</w:t>
      </w:r>
    </w:p>
    <w:p>
      <w:pPr>
        <w:pStyle w:val="Normal"/>
        <w:numPr>
          <w:ilvl w:val="0"/>
          <w:numId w:val="41"/>
        </w:numPr>
        <w:rPr>
          <w:lang w:val="de-CH"/>
        </w:rPr>
      </w:pPr>
      <w:r>
        <w:rPr>
          <w:lang w:val="de-CH"/>
        </w:rPr>
        <w:t>für sämtliche Produkte liegen die notwendigen Dokumente vor, welche belegen, dass die Produkte den Anforderungen der MepV, der MDD, resp. der MDR entsprechen.</w:t>
      </w:r>
    </w:p>
    <w:p>
      <w:pPr>
        <w:pStyle w:val="Normal"/>
        <w:numPr>
          <w:ilvl w:val="0"/>
          <w:numId w:val="42"/>
        </w:numPr>
        <w:rPr/>
      </w:pPr>
      <w:r>
        <w:rPr>
          <w:lang w:val="de-CH"/>
        </w:rPr>
        <w:t xml:space="preserve">die Sanitätshaus MUSTER GmbH tritt nicht als Hersteller im Sinne der der MepV, MDD, resp. der MDR auf. </w:t>
      </w:r>
    </w:p>
    <w:p>
      <w:pPr>
        <w:pStyle w:val="Normal"/>
        <w:numPr>
          <w:ilvl w:val="0"/>
          <w:numId w:val="43"/>
        </w:numPr>
        <w:rPr/>
      </w:pPr>
      <w:r>
        <w:rPr/>
        <w:t xml:space="preserve">die Sanitätshaus MUSTER GmbH führt keine Konformitätsbewertungsverfahren im Sinne der MDD, resp. der MDR durch. </w:t>
      </w:r>
    </w:p>
    <w:p>
      <w:pPr>
        <w:pStyle w:val="Normal"/>
        <w:numPr>
          <w:ilvl w:val="0"/>
          <w:numId w:val="44"/>
        </w:numPr>
        <w:rPr>
          <w:lang w:val="de-CH"/>
        </w:rPr>
      </w:pPr>
      <w:r>
        <w:rPr>
          <w:lang w:val="de-CH"/>
        </w:rPr>
        <w:t xml:space="preserve">die Sanitätshaus MUSTER GmbH prüft die Produkte, resp. die Dokumentation bezüglich der Konformität soweit, dass die Konformität der Produkte gewährleistet und wenn notwendig auch belegt werden kann. </w:t>
      </w:r>
    </w:p>
    <w:p>
      <w:pPr>
        <w:pStyle w:val="Normal"/>
        <w:numPr>
          <w:ilvl w:val="0"/>
          <w:numId w:val="45"/>
        </w:numPr>
        <w:rPr/>
      </w:pPr>
      <w:r>
        <w:rPr/>
        <w:t xml:space="preserve">die Sanitätshaus MUSTER GmbH legt pro Lieferanten / Hersteller einen “Nachweisordner” (siehe Anhang) an, welcher Informationen über den Lieferanten / Hersteller und die Produkte enthält. </w:t>
      </w:r>
    </w:p>
    <w:p>
      <w:pPr>
        <w:pStyle w:val="Normal"/>
        <w:rPr/>
      </w:pPr>
      <w:r>
        <w:rPr>
          <w:lang w:val="de-CH"/>
        </w:rPr>
        <w:t>Die Evaluation und Einführung eines neuen Produktes erfolgen nach «</w:t>
      </w:r>
      <w:r>
        <w:rPr/>
        <w:t>Checkliste neues Produkt</w:t>
      </w:r>
      <w:r>
        <w:rPr>
          <w:lang w:val="de-CH"/>
        </w:rPr>
        <w:t>». Diese Checkliste dient gleichzeitig als Nachweis- und Freigabedokument für die entsprechenden Produkte und dessen Lieferant.</w:t>
      </w:r>
    </w:p>
    <w:p>
      <w:pPr>
        <w:pStyle w:val="Berschrift2"/>
        <w:numPr>
          <w:ilvl w:val="0"/>
          <w:numId w:val="0"/>
        </w:numPr>
        <w:ind w:left="0" w:hanging="0"/>
        <w:rPr/>
      </w:pPr>
      <w:bookmarkStart w:id="37" w:name="__RefHeading___Toc12152_2752135449"/>
      <w:bookmarkStart w:id="38" w:name="__DdeLink__16714_1070385478"/>
      <w:bookmarkEnd w:id="37"/>
      <w:bookmarkEnd w:id="38"/>
      <w:r>
        <w:rPr/>
        <w:t>8.2 Hersteller / Lieferanten</w:t>
      </w:r>
    </w:p>
    <w:p>
      <w:pPr>
        <w:pStyle w:val="Berschrift3"/>
        <w:numPr>
          <w:ilvl w:val="0"/>
          <w:numId w:val="0"/>
        </w:numPr>
        <w:ind w:left="0" w:hanging="0"/>
        <w:rPr/>
      </w:pPr>
      <w:bookmarkStart w:id="39" w:name="__RefHeading___Toc4089_1845297542"/>
      <w:bookmarkEnd w:id="39"/>
      <w:r>
        <w:rPr/>
        <w:t xml:space="preserve">8.2.1 </w:t>
      </w:r>
      <w:r>
        <w:rPr/>
        <w:t>Konformitätserklärung</w:t>
      </w:r>
    </w:p>
    <w:p>
      <w:pPr>
        <w:pStyle w:val="Normal"/>
        <w:rPr/>
      </w:pPr>
      <w:r>
        <w:rPr>
          <w:lang w:val="de-CH"/>
        </w:rPr>
        <w:t>Die Hersteller müssen für Ihre Produkte eine aktuelle EG- / EU-Konformitätserklärung zur Verfügung stellen.</w:t>
      </w:r>
      <w:r>
        <w:rPr/>
        <w:t xml:space="preserve"> </w:t>
      </w:r>
    </w:p>
    <w:p>
      <w:pPr>
        <w:pStyle w:val="Berschrift3"/>
        <w:numPr>
          <w:ilvl w:val="0"/>
          <w:numId w:val="0"/>
        </w:numPr>
        <w:ind w:left="0" w:hanging="0"/>
        <w:rPr/>
      </w:pPr>
      <w:r>
        <w:rPr/>
        <w:t>8.2.</w:t>
      </w:r>
      <w:r>
        <w:rPr/>
        <w:t>2.</w:t>
      </w:r>
      <w:r>
        <w:rPr/>
        <w:t xml:space="preserve"> </w:t>
      </w:r>
      <w:r>
        <w:rPr/>
        <w:t>Produktinformation</w:t>
      </w:r>
    </w:p>
    <w:p>
      <w:pPr>
        <w:pStyle w:val="Normal"/>
        <w:rPr/>
      </w:pPr>
      <w:r>
        <w:rPr/>
        <w:t>Die Produktinformation (umfasst die Kennzeichnung -Etikette, Aufschrift auf der Verpackung- und die Gebrauchsanweisung) müssen den Anforderungen der SR 812.213 Medizinprodukteverordnung MepV entsprechen.</w:t>
      </w:r>
    </w:p>
    <w:p>
      <w:pPr>
        <w:pStyle w:val="Normal"/>
        <w:rPr/>
      </w:pPr>
      <w:r>
        <w:rPr/>
        <w:t>Die Produktinformation kann sich auf weniger als drei Amtssprachen oder auf Englisch beschränken, sofern:</w:t>
      </w:r>
    </w:p>
    <w:p>
      <w:pPr>
        <w:pStyle w:val="ListParagraph"/>
        <w:numPr>
          <w:ilvl w:val="0"/>
          <w:numId w:val="11"/>
        </w:numPr>
        <w:rPr/>
      </w:pPr>
      <w:r>
        <w:rPr/>
        <w:t>das Produkt ausschliesslich Gesundheitsfachpersonen abgegeben wird oder es sich beim Produkt um eine Sonderanfertigung handelt;</w:t>
      </w:r>
    </w:p>
    <w:p>
      <w:pPr>
        <w:pStyle w:val="ListParagraph"/>
        <w:numPr>
          <w:ilvl w:val="0"/>
          <w:numId w:val="11"/>
        </w:numPr>
        <w:rPr/>
      </w:pPr>
      <w:r>
        <w:rPr/>
        <w:t xml:space="preserve">die Anwenderin oder der Anwender die notwendigen fachlichen und sprachlichen Voraussetzungen mitbringt und damit einverstanden ist; </w:t>
      </w:r>
    </w:p>
    <w:p>
      <w:pPr>
        <w:pStyle w:val="ListParagraph"/>
        <w:numPr>
          <w:ilvl w:val="0"/>
          <w:numId w:val="11"/>
        </w:numPr>
        <w:rPr/>
      </w:pPr>
      <w:r>
        <w:rPr/>
        <w:t xml:space="preserve">der Schutz von Patientinnen und Patienten, von Anwenderinnen und Anwendern sowie Dritter gewährleistet ist; </w:t>
      </w:r>
    </w:p>
    <w:p>
      <w:pPr>
        <w:pStyle w:val="ListParagraph"/>
        <w:numPr>
          <w:ilvl w:val="0"/>
          <w:numId w:val="11"/>
        </w:numPr>
        <w:rPr/>
      </w:pPr>
      <w:r>
        <w:rPr/>
        <w:t>die wirksame und leistungsbezogene Anwendung nicht gefährdet wird.</w:t>
      </w:r>
    </w:p>
    <w:p>
      <w:pPr>
        <w:pStyle w:val="Normal"/>
        <w:rPr/>
      </w:pPr>
      <w:r>
        <w:rPr/>
        <w:t>Auf Ersuchen sind den Anwenderinnen und Anwendern zusätzliche Informationen in einer der Amtssprachen abzugeben.).</w:t>
      </w:r>
    </w:p>
    <w:p>
      <w:pPr>
        <w:pStyle w:val="Berschrift3"/>
        <w:numPr>
          <w:ilvl w:val="0"/>
          <w:numId w:val="0"/>
        </w:numPr>
        <w:ind w:left="0" w:hanging="0"/>
        <w:rPr/>
      </w:pPr>
      <w:r>
        <w:rPr/>
        <w:t>8.</w:t>
      </w:r>
      <w:r>
        <w:rPr/>
        <w:t>2.</w:t>
      </w:r>
      <w:r>
        <w:rPr/>
        <w:t xml:space="preserve">3. </w:t>
      </w:r>
      <w:r>
        <w:rPr/>
        <w:t xml:space="preserve">EG- / EU-Zertifikat gemäss MDD, resp. der MDR </w:t>
      </w:r>
    </w:p>
    <w:p>
      <w:pPr>
        <w:pStyle w:val="Normal"/>
        <w:rPr/>
      </w:pPr>
      <w:r>
        <w:rPr>
          <w:rFonts w:eastAsia="Arial" w:cs="Arial" w:ascii="Arial" w:hAnsi="Arial"/>
          <w:strike w:val="false"/>
          <w:dstrike w:val="false"/>
          <w:lang w:val="de-CH"/>
        </w:rPr>
        <w:t xml:space="preserve">Die Hersteller müssen für die </w:t>
      </w:r>
      <w:r>
        <w:rPr>
          <w:lang w:val="de-CH"/>
        </w:rPr>
        <w:t>jeweiligen</w:t>
      </w:r>
      <w:r>
        <w:rPr>
          <w:rFonts w:eastAsia="Arial" w:cs="Arial" w:ascii="Arial" w:hAnsi="Arial"/>
          <w:strike w:val="false"/>
          <w:dstrike w:val="false"/>
          <w:lang w:val="de-CH"/>
        </w:rPr>
        <w:t xml:space="preserve"> Produkte / Produktegruppen ein aktuelles EG- / EU-Zertifikat zur Verfügung stellen (ausser für Medizinprodukte der Klasse I).</w:t>
      </w:r>
    </w:p>
    <w:p>
      <w:pPr>
        <w:pStyle w:val="Berschrift2"/>
        <w:numPr>
          <w:ilvl w:val="0"/>
          <w:numId w:val="0"/>
        </w:numPr>
        <w:ind w:left="0" w:hanging="0"/>
        <w:rPr/>
      </w:pPr>
      <w:bookmarkStart w:id="40" w:name="__RefHeading___Toc3217_1845297542"/>
      <w:bookmarkEnd w:id="40"/>
      <w:r>
        <w:rPr/>
        <w:t xml:space="preserve">8.3 </w:t>
      </w:r>
      <w:bookmarkStart w:id="41" w:name="_Toc100908546"/>
      <w:bookmarkStart w:id="42" w:name="_Toc106865438"/>
      <w:r>
        <w:rPr/>
        <w:t>Produkte</w:t>
      </w:r>
      <w:bookmarkEnd w:id="41"/>
      <w:bookmarkEnd w:id="42"/>
    </w:p>
    <w:p>
      <w:pPr>
        <w:pStyle w:val="Berschrift3"/>
        <w:numPr>
          <w:ilvl w:val="0"/>
          <w:numId w:val="0"/>
        </w:numPr>
        <w:ind w:left="0" w:hanging="0"/>
        <w:rPr/>
      </w:pPr>
      <w:r>
        <w:rPr/>
        <w:t xml:space="preserve">8.3.1. </w:t>
      </w:r>
      <w:bookmarkStart w:id="43" w:name="_Toc100908547"/>
      <w:r>
        <w:rPr/>
        <w:t>Produkteübersicht</w:t>
      </w:r>
      <w:bookmarkEnd w:id="43"/>
    </w:p>
    <w:p>
      <w:pPr>
        <w:pStyle w:val="Normal"/>
        <w:rPr/>
      </w:pPr>
      <w:r>
        <w:rPr/>
        <w:t>Die Produkte, welche von der Sanitätshaus MUSTER GmbH in Verkehr gebracht werden, sind in der «Produkteübersicht» aufgeführt. Neue Produkte sind dementsprechend einzutragen, Änderungen sind jeweils umgehend vorzunehmen.</w:t>
      </w:r>
    </w:p>
    <w:p>
      <w:pPr>
        <w:pStyle w:val="Berschrift2"/>
        <w:numPr>
          <w:ilvl w:val="0"/>
          <w:numId w:val="0"/>
        </w:numPr>
        <w:ind w:left="0" w:hanging="0"/>
        <w:rPr/>
      </w:pPr>
      <w:bookmarkStart w:id="44" w:name="__RefHeading___Toc3219_1845297542"/>
      <w:bookmarkEnd w:id="44"/>
      <w:r>
        <w:rPr/>
        <w:t>8.4. Meldungen / Registrierung von Medizinprodukten</w:t>
      </w:r>
    </w:p>
    <w:p>
      <w:pPr>
        <w:pStyle w:val="Normal"/>
        <w:rPr/>
      </w:pPr>
      <w:r>
        <w:rPr/>
        <w:t xml:space="preserve">Aktuell müssen in der Schweiz Medizinprodukte vor der Inverkehrbringung nicht durch das </w:t>
      </w:r>
      <w:r>
        <w:rPr>
          <w:lang w:val="de-CH"/>
        </w:rPr>
        <w:t xml:space="preserve">Sanitätshaus MUSTER GmbH </w:t>
      </w:r>
      <w:r>
        <w:rPr/>
        <w:t>registriert / gemeldet</w:t>
      </w:r>
      <w:r>
        <w:rPr>
          <w:lang w:val="de-CH"/>
        </w:rPr>
        <w:t xml:space="preserve"> werden.</w:t>
      </w:r>
    </w:p>
    <w:p>
      <w:pPr>
        <w:pStyle w:val="Normal"/>
        <w:rPr/>
      </w:pPr>
      <w:r>
        <w:rPr/>
        <w:t>Zu einem späteren Zeitpunkt müssen die Importeure die Medizinprodukte bei Swissmedic registrieren (Zeitpunkt noch unbekannt).</w:t>
      </w:r>
    </w:p>
    <w:p>
      <w:pPr>
        <w:pStyle w:val="Normal"/>
        <w:rPr/>
      </w:pPr>
      <w:r>
        <w:rPr/>
        <w:t>Weitere Informationen sind dem Swissmedic-Merkblatt “BW630_30_009d” zu entnehmen.</w:t>
      </w:r>
    </w:p>
    <w:p>
      <w:pPr>
        <w:pStyle w:val="Berschrift1"/>
        <w:numPr>
          <w:ilvl w:val="0"/>
          <w:numId w:val="0"/>
        </w:numPr>
        <w:ind w:left="0" w:hanging="0"/>
        <w:rPr/>
      </w:pPr>
      <w:bookmarkStart w:id="45" w:name="__RefHeading___Toc3221_1845297542"/>
      <w:bookmarkEnd w:id="45"/>
      <w:r>
        <w:rPr/>
        <w:t xml:space="preserve">9. </w:t>
      </w:r>
      <w:bookmarkStart w:id="46" w:name="_Toc100908550"/>
      <w:bookmarkStart w:id="47" w:name="_Toc106865440"/>
      <w:r>
        <w:rPr/>
        <w:t>Änderungen und Ergänzungen bezüglich Produk</w:t>
      </w:r>
      <w:bookmarkEnd w:id="46"/>
      <w:bookmarkEnd w:id="47"/>
      <w:r>
        <w:rPr/>
        <w:t>ten</w:t>
      </w:r>
    </w:p>
    <w:p>
      <w:pPr>
        <w:pStyle w:val="Berschrift2"/>
        <w:numPr>
          <w:ilvl w:val="0"/>
          <w:numId w:val="0"/>
        </w:numPr>
        <w:ind w:left="0" w:hanging="0"/>
        <w:rPr/>
      </w:pPr>
      <w:bookmarkStart w:id="48" w:name="__RefHeading___Toc3223_1845297542"/>
      <w:bookmarkEnd w:id="48"/>
      <w:r>
        <w:rPr/>
        <w:t xml:space="preserve">9.1 </w:t>
      </w:r>
      <w:bookmarkStart w:id="49" w:name="_Toc100908551"/>
      <w:bookmarkStart w:id="50" w:name="_Toc106865441"/>
      <w:r>
        <w:rPr/>
        <w:t>Ablauf</w:t>
      </w:r>
      <w:bookmarkEnd w:id="49"/>
      <w:bookmarkEnd w:id="50"/>
    </w:p>
    <w:p>
      <w:pPr>
        <w:pStyle w:val="Normal"/>
        <w:rPr/>
      </w:pPr>
      <w:r>
        <w:rPr>
          <w:lang w:val="de-CH"/>
        </w:rPr>
        <w:t>Soll eine Änderung und / oder Ergänzung am Produkt, resp. an dessen Dokumentation vorgenommen werden, erfolgt dies nach der «</w:t>
      </w:r>
      <w:r>
        <w:rPr/>
        <w:t>Checkliste neues Produkt</w:t>
      </w:r>
      <w:r>
        <w:rPr>
          <w:lang w:val="de-CH"/>
        </w:rPr>
        <w:t xml:space="preserve">». </w:t>
      </w:r>
    </w:p>
    <w:p>
      <w:pPr>
        <w:pStyle w:val="Berschrift3"/>
        <w:numPr>
          <w:ilvl w:val="0"/>
          <w:numId w:val="0"/>
        </w:numPr>
        <w:ind w:left="0" w:hanging="0"/>
        <w:rPr/>
      </w:pPr>
      <w:r>
        <w:rPr/>
        <w:t xml:space="preserve">9.1.1. </w:t>
      </w:r>
      <w:bookmarkStart w:id="51" w:name="_Toc100908552"/>
      <w:r>
        <w:rPr/>
        <w:t>Dokumentation von Änderungen und Ergänzungen</w:t>
      </w:r>
      <w:bookmarkEnd w:id="51"/>
      <w:r>
        <w:rPr/>
        <w:t xml:space="preserve"> </w:t>
      </w:r>
    </w:p>
    <w:p>
      <w:pPr>
        <w:pStyle w:val="Normal"/>
        <w:rPr>
          <w:lang w:val="de-CH"/>
        </w:rPr>
      </w:pPr>
      <w:r>
        <w:rPr>
          <w:lang w:val="de-CH"/>
        </w:rPr>
        <w:t>Es werden sämtliche Änderungen und Ergänzungen dokumentiert.</w:t>
      </w:r>
    </w:p>
    <w:p>
      <w:pPr>
        <w:pStyle w:val="Normal"/>
        <w:rPr/>
      </w:pPr>
      <w:r>
        <w:rPr>
          <w:lang w:val="de-CH"/>
        </w:rPr>
        <w:t>Die Dokumentation erfolgt direkt auf der «</w:t>
      </w:r>
      <w:r>
        <w:rPr/>
        <w:t>Checkliste neues Produkt</w:t>
      </w:r>
      <w:r>
        <w:rPr>
          <w:lang w:val="de-CH"/>
        </w:rPr>
        <w:t>».</w:t>
      </w:r>
    </w:p>
    <w:p>
      <w:pPr>
        <w:pStyle w:val="Berschrift3"/>
        <w:numPr>
          <w:ilvl w:val="0"/>
          <w:numId w:val="0"/>
        </w:numPr>
        <w:ind w:left="0" w:hanging="0"/>
        <w:rPr/>
      </w:pPr>
      <w:r>
        <w:rPr/>
        <w:t xml:space="preserve">9.1.2 </w:t>
      </w:r>
      <w:bookmarkStart w:id="52" w:name="_Toc100908553"/>
      <w:r>
        <w:rPr/>
        <w:t>Überarbeitete Dokumente</w:t>
      </w:r>
      <w:bookmarkEnd w:id="52"/>
    </w:p>
    <w:p>
      <w:pPr>
        <w:pStyle w:val="Normal"/>
        <w:rPr/>
      </w:pPr>
      <w:r>
        <w:rPr/>
        <w:t>Überarbeitete Dokumente sind deutlich und unmissverständlich als ungültig zu kennzeichnen und im entsprechenden Dossier aufzubewahren.</w:t>
      </w:r>
    </w:p>
    <w:p>
      <w:pPr>
        <w:pStyle w:val="Berschrift3"/>
        <w:numPr>
          <w:ilvl w:val="0"/>
          <w:numId w:val="0"/>
        </w:numPr>
        <w:ind w:left="0" w:hanging="0"/>
        <w:rPr/>
      </w:pPr>
      <w:r>
        <w:rPr/>
        <w:t xml:space="preserve">9.1.3. </w:t>
      </w:r>
      <w:bookmarkStart w:id="53" w:name="_Toc100908554"/>
      <w:r>
        <w:rPr/>
        <w:t>Hersteller / Lieferanten</w:t>
      </w:r>
      <w:bookmarkEnd w:id="53"/>
    </w:p>
    <w:p>
      <w:pPr>
        <w:pStyle w:val="Normal"/>
        <w:rPr/>
      </w:pPr>
      <w:r>
        <w:rPr>
          <w:lang w:val="de-CH"/>
        </w:rPr>
        <w:t>Die Hersteller / Lieferanten werden in der «</w:t>
      </w:r>
      <w:r>
        <w:rPr/>
        <w:t>Lieferantenübersicht</w:t>
      </w:r>
      <w:r>
        <w:rPr>
          <w:lang w:val="de-CH"/>
        </w:rPr>
        <w:t xml:space="preserve">» eingetragen. </w:t>
      </w:r>
    </w:p>
    <w:p>
      <w:pPr>
        <w:pStyle w:val="Normal"/>
        <w:rPr>
          <w:lang w:val="de-CH"/>
        </w:rPr>
      </w:pPr>
      <w:r>
        <w:rPr>
          <w:lang w:val="de-CH"/>
        </w:rPr>
        <w:t>Änderungen sind umgehend nachzuführen.</w:t>
      </w:r>
    </w:p>
    <w:p>
      <w:pPr>
        <w:pStyle w:val="Berschrift1"/>
        <w:numPr>
          <w:ilvl w:val="0"/>
          <w:numId w:val="0"/>
        </w:numPr>
        <w:ind w:left="0" w:hanging="0"/>
        <w:rPr/>
      </w:pPr>
      <w:bookmarkStart w:id="54" w:name="__RefHeading___Toc3225_1845297542"/>
      <w:bookmarkEnd w:id="54"/>
      <w:r>
        <w:rPr/>
        <w:t xml:space="preserve">10. </w:t>
      </w:r>
      <w:bookmarkStart w:id="55" w:name="_Toc100908585"/>
      <w:bookmarkStart w:id="56" w:name="_Toc106865442"/>
      <w:r>
        <w:rPr/>
        <w:t>Beschaffung</w:t>
      </w:r>
      <w:bookmarkEnd w:id="55"/>
      <w:bookmarkEnd w:id="56"/>
    </w:p>
    <w:p>
      <w:pPr>
        <w:pStyle w:val="Berschrift2"/>
        <w:numPr>
          <w:ilvl w:val="0"/>
          <w:numId w:val="0"/>
        </w:numPr>
        <w:ind w:left="0" w:hanging="0"/>
        <w:rPr/>
      </w:pPr>
      <w:bookmarkStart w:id="57" w:name="__RefHeading___Toc3227_1845297542"/>
      <w:bookmarkEnd w:id="57"/>
      <w:r>
        <w:rPr/>
        <w:t xml:space="preserve">10.1. </w:t>
      </w:r>
      <w:bookmarkStart w:id="58" w:name="_Toc100908586"/>
      <w:bookmarkStart w:id="59" w:name="_Toc106865443"/>
      <w:r>
        <w:rPr/>
        <w:t>Allgemeines</w:t>
      </w:r>
      <w:bookmarkEnd w:id="58"/>
      <w:bookmarkEnd w:id="59"/>
    </w:p>
    <w:p>
      <w:pPr>
        <w:pStyle w:val="Normal"/>
        <w:rPr>
          <w:lang w:val="de-CH"/>
        </w:rPr>
      </w:pPr>
      <w:r>
        <w:rPr>
          <w:lang w:val="de-CH"/>
        </w:rPr>
        <w:t xml:space="preserve">Dieses Dokument beschreibt die Beschaffungsadministration der Sanitätshaus MUSTER GmbH. </w:t>
      </w:r>
    </w:p>
    <w:p>
      <w:pPr>
        <w:pStyle w:val="Berschrift2"/>
        <w:numPr>
          <w:ilvl w:val="0"/>
          <w:numId w:val="0"/>
        </w:numPr>
        <w:ind w:left="0" w:hanging="0"/>
        <w:rPr/>
      </w:pPr>
      <w:bookmarkStart w:id="60" w:name="__RefHeading___Toc3229_1845297542"/>
      <w:bookmarkEnd w:id="60"/>
      <w:r>
        <w:rPr/>
        <w:t xml:space="preserve">10.2. </w:t>
      </w:r>
      <w:bookmarkStart w:id="61" w:name="_Toc106865444"/>
      <w:bookmarkStart w:id="62" w:name="_Toc100908587"/>
      <w:r>
        <w:rPr/>
        <w:t>Neuer Lieferant</w:t>
      </w:r>
      <w:bookmarkEnd w:id="62"/>
      <w:r>
        <w:rPr/>
        <w:t xml:space="preserve"> / Erstbestellung</w:t>
      </w:r>
      <w:bookmarkEnd w:id="61"/>
    </w:p>
    <w:p>
      <w:pPr>
        <w:pStyle w:val="Normal"/>
        <w:rPr/>
      </w:pPr>
      <w:r>
        <w:rPr>
          <w:lang w:val="de-CH"/>
        </w:rPr>
        <w:t>Neue Lieferanten / Hersteller werden im ERP und in der «</w:t>
      </w:r>
      <w:r>
        <w:rPr/>
        <w:t>Lieferantenübersicht</w:t>
      </w:r>
      <w:r>
        <w:rPr>
          <w:lang w:val="de-CH"/>
        </w:rPr>
        <w:t xml:space="preserve">» erfasst. Änderungen und Ergänzungen </w:t>
      </w:r>
      <w:r>
        <w:rPr>
          <w:lang w:val="de-CH"/>
        </w:rPr>
        <w:t>s</w:t>
      </w:r>
      <w:r>
        <w:rPr>
          <w:lang w:val="de-CH"/>
        </w:rPr>
        <w:t>ind jeweils umgehend vorzunehmen.</w:t>
      </w:r>
    </w:p>
    <w:p>
      <w:pPr>
        <w:pStyle w:val="Normal"/>
        <w:rPr>
          <w:lang w:val="de-CH"/>
        </w:rPr>
      </w:pPr>
      <w:r>
        <w:rPr>
          <w:lang w:val="de-CH"/>
        </w:rPr>
        <w:t xml:space="preserve">Pro Lieferanten / Hersteller wird ein “Nachweisordner” (siehe Anhang) angelegt, welcher Informationen über den Lieferanten / Hersteller und die Produkte enthält. </w:t>
      </w:r>
    </w:p>
    <w:p>
      <w:pPr>
        <w:pStyle w:val="Berschrift2"/>
        <w:numPr>
          <w:ilvl w:val="0"/>
          <w:numId w:val="0"/>
        </w:numPr>
        <w:ind w:left="0" w:hanging="0"/>
        <w:rPr/>
      </w:pPr>
      <w:bookmarkStart w:id="63" w:name="__RefHeading___Toc3231_1845297542"/>
      <w:bookmarkEnd w:id="63"/>
      <w:r>
        <w:rPr/>
        <w:t xml:space="preserve">10.3. </w:t>
      </w:r>
      <w:r>
        <w:rPr/>
        <w:t>Systemzertifikate</w:t>
      </w:r>
    </w:p>
    <w:p>
      <w:pPr>
        <w:pStyle w:val="Normal"/>
        <w:rPr>
          <w:lang w:val="de-CH"/>
        </w:rPr>
      </w:pPr>
      <w:r>
        <w:rPr>
          <w:lang w:val="de-CH"/>
        </w:rPr>
        <w:t>Hersteller von Medizinprodukten sind in der Regel nach EN ISO 13485 zertifiziert (Ausnahme: Hersteller von Medizinprodukten der Klasse I müssen nicht zwingend zertifiziert sein). Die Gültigkeit der Systemzertifikate der Hersteller (wie EN ISO 13485) wird jährlich überprüft. Werden die neuen Zertifikate durch den Hersteller nicht automatisch geliefert, so sind diese aktiv anzufordern.</w:t>
      </w:r>
    </w:p>
    <w:p>
      <w:pPr>
        <w:pStyle w:val="Berschrift2"/>
        <w:numPr>
          <w:ilvl w:val="0"/>
          <w:numId w:val="0"/>
        </w:numPr>
        <w:ind w:left="0" w:hanging="0"/>
        <w:rPr/>
      </w:pPr>
      <w:bookmarkStart w:id="64" w:name="__RefHeading___Toc3233_1845297542"/>
      <w:bookmarkEnd w:id="64"/>
      <w:r>
        <w:rPr/>
        <w:t xml:space="preserve">10.4. </w:t>
      </w:r>
      <w:r>
        <w:rPr/>
        <w:t xml:space="preserve">Verträge / Vereinbarungen / AGB </w:t>
      </w:r>
    </w:p>
    <w:p>
      <w:pPr>
        <w:pStyle w:val="Normal"/>
        <w:rPr>
          <w:lang w:val="de-CH"/>
        </w:rPr>
      </w:pPr>
      <w:r>
        <w:rPr>
          <w:lang w:val="de-CH"/>
        </w:rPr>
        <w:t xml:space="preserve">Damit der Lieferant / Hersteller seinen Pflichten bezüglich Rückverfolgbarkeit, Dokumentation, Überwachung nach dem Inverkehrbringen sowie den Meldepflichten erfüllen kann, müssen die diesbezüglichen Verträge / Vereinbarungen / AGB’s genau befolgt werden. </w:t>
      </w:r>
    </w:p>
    <w:p>
      <w:pPr>
        <w:pStyle w:val="Berschrift1"/>
        <w:rPr/>
      </w:pPr>
      <w:bookmarkStart w:id="65" w:name="__RefHeading___Toc3235_1845297542"/>
      <w:bookmarkEnd w:id="65"/>
      <w:r>
        <w:rPr/>
        <w:t xml:space="preserve">11. </w:t>
      </w:r>
      <w:bookmarkStart w:id="66" w:name="_Toc100908589"/>
      <w:bookmarkStart w:id="67" w:name="_Toc106865446"/>
      <w:r>
        <w:rPr/>
        <w:t>Lager</w:t>
      </w:r>
      <w:bookmarkEnd w:id="66"/>
      <w:bookmarkEnd w:id="67"/>
    </w:p>
    <w:p>
      <w:pPr>
        <w:pStyle w:val="Berschrift2"/>
        <w:numPr>
          <w:ilvl w:val="0"/>
          <w:numId w:val="0"/>
        </w:numPr>
        <w:ind w:left="0" w:hanging="0"/>
        <w:rPr/>
      </w:pPr>
      <w:bookmarkStart w:id="68" w:name="__RefHeading___Toc3237_1845297542"/>
      <w:bookmarkEnd w:id="68"/>
      <w:r>
        <w:rPr/>
        <w:t xml:space="preserve">11.1. </w:t>
      </w:r>
      <w:bookmarkStart w:id="69" w:name="_Toc100908590"/>
      <w:bookmarkStart w:id="70" w:name="_Toc106865447"/>
      <w:r>
        <w:rPr/>
        <w:t>Lagerzonen / Bereiche</w:t>
      </w:r>
      <w:bookmarkEnd w:id="69"/>
      <w:bookmarkEnd w:id="70"/>
    </w:p>
    <w:p>
      <w:pPr>
        <w:pStyle w:val="Normal"/>
        <w:rPr>
          <w:lang w:val="de-CH"/>
        </w:rPr>
      </w:pPr>
      <w:r>
        <w:rPr>
          <w:lang w:val="de-CH"/>
        </w:rPr>
        <w:t>Der Lagerbereich ist in die folgenden Zonen aufgeteilt:</w:t>
      </w:r>
    </w:p>
    <w:p>
      <w:pPr>
        <w:pStyle w:val="Normal"/>
        <w:numPr>
          <w:ilvl w:val="0"/>
          <w:numId w:val="46"/>
        </w:numPr>
        <w:rPr/>
      </w:pPr>
      <w:r>
        <w:rPr/>
        <w:t>Wareneingang</w:t>
      </w:r>
    </w:p>
    <w:p>
      <w:pPr>
        <w:pStyle w:val="Normal"/>
        <w:numPr>
          <w:ilvl w:val="0"/>
          <w:numId w:val="46"/>
        </w:numPr>
        <w:rPr/>
      </w:pPr>
      <w:r>
        <w:rPr/>
        <w:t>Lager Neuprodukte (freigegebene Produkte)</w:t>
      </w:r>
    </w:p>
    <w:p>
      <w:pPr>
        <w:pStyle w:val="Normal"/>
        <w:numPr>
          <w:ilvl w:val="0"/>
          <w:numId w:val="46"/>
        </w:numPr>
        <w:rPr/>
      </w:pPr>
      <w:r>
        <w:rPr/>
        <w:t>Sperrlager (nicht freigegebene Produkte, fehlerhafte Produkte)</w:t>
      </w:r>
    </w:p>
    <w:p>
      <w:pPr>
        <w:pStyle w:val="Normal"/>
        <w:numPr>
          <w:ilvl w:val="0"/>
          <w:numId w:val="46"/>
        </w:numPr>
        <w:rPr/>
      </w:pPr>
      <w:r>
        <w:rPr/>
        <w:t>Warenausgang / Spedition</w:t>
      </w:r>
    </w:p>
    <w:p>
      <w:pPr>
        <w:pStyle w:val="Normal"/>
        <w:numPr>
          <w:ilvl w:val="0"/>
          <w:numId w:val="46"/>
        </w:numPr>
        <w:rPr/>
      </w:pPr>
      <w:r>
        <w:rPr/>
        <w:t>(Archiv)</w:t>
      </w:r>
    </w:p>
    <w:p>
      <w:pPr>
        <w:pStyle w:val="Normal"/>
        <w:rPr>
          <w:lang w:val="de-CH"/>
        </w:rPr>
      </w:pPr>
      <w:r>
        <w:rPr>
          <w:lang w:val="de-CH"/>
        </w:rPr>
        <w:t xml:space="preserve">Die einzelnen Bereiche sind voneinander getrennt. </w:t>
      </w:r>
    </w:p>
    <w:p>
      <w:pPr>
        <w:pStyle w:val="Normal"/>
        <w:rPr>
          <w:lang w:val="de-CH"/>
        </w:rPr>
      </w:pPr>
      <w:r>
        <w:rPr>
          <w:lang w:val="de-CH"/>
        </w:rPr>
        <w:t>Die Produkte müssen sich ihrem Status entsprechend in der dafür vorgesehenen Zone befinden.</w:t>
      </w:r>
    </w:p>
    <w:p>
      <w:pPr>
        <w:pStyle w:val="Berschrift2"/>
        <w:numPr>
          <w:ilvl w:val="0"/>
          <w:numId w:val="0"/>
        </w:numPr>
        <w:ind w:left="0" w:hanging="0"/>
        <w:rPr/>
      </w:pPr>
      <w:bookmarkStart w:id="71" w:name="__RefHeading___Toc3239_1845297542"/>
      <w:bookmarkEnd w:id="71"/>
      <w:r>
        <w:rPr/>
        <w:t xml:space="preserve">11.2. </w:t>
      </w:r>
      <w:bookmarkStart w:id="72" w:name="_Toc100908591"/>
      <w:bookmarkStart w:id="73" w:name="_Toc106865448"/>
      <w:r>
        <w:rPr/>
        <w:t>Lagerungsbedingungen</w:t>
      </w:r>
      <w:bookmarkEnd w:id="72"/>
      <w:bookmarkEnd w:id="73"/>
    </w:p>
    <w:p>
      <w:pPr>
        <w:pStyle w:val="Normal"/>
        <w:rPr>
          <w:lang w:val="de-CH"/>
        </w:rPr>
      </w:pPr>
      <w:r>
        <w:rPr>
          <w:lang w:val="de-CH"/>
        </w:rPr>
        <w:t xml:space="preserve">Alle eingelagerten Produkte können unter normalen Temperaturbedingungen gelagert werden. </w:t>
      </w:r>
    </w:p>
    <w:p>
      <w:pPr>
        <w:pStyle w:val="Normal"/>
        <w:rPr>
          <w:lang w:val="de-CH"/>
        </w:rPr>
      </w:pPr>
      <w:r>
        <w:rPr>
          <w:lang w:val="de-CH"/>
        </w:rPr>
        <w:t>Als normale Temperaturbedingungen gelten 15°C – 25°C.</w:t>
      </w:r>
    </w:p>
    <w:p>
      <w:pPr>
        <w:pStyle w:val="Normal"/>
        <w:rPr>
          <w:lang w:val="de-CH"/>
        </w:rPr>
      </w:pPr>
      <w:r>
        <w:rPr>
          <w:lang w:val="de-CH"/>
        </w:rPr>
        <w:t>Das Lager für Neuprodukte ist zudem vor direkter Sonneneinstrahlung geschützt.</w:t>
      </w:r>
    </w:p>
    <w:p>
      <w:pPr>
        <w:pStyle w:val="Normal"/>
        <w:rPr>
          <w:lang w:val="de-CH"/>
        </w:rPr>
      </w:pPr>
      <w:r>
        <w:rPr>
          <w:lang w:val="de-CH"/>
        </w:rPr>
        <w:t>Es ist individuell zu überprüfen, ob die die definierten Lagerungsbedingungen die Produktanforderungen erfüllen.</w:t>
      </w:r>
    </w:p>
    <w:p>
      <w:pPr>
        <w:pStyle w:val="Berschrift2"/>
        <w:numPr>
          <w:ilvl w:val="0"/>
          <w:numId w:val="0"/>
        </w:numPr>
        <w:ind w:left="0" w:hanging="0"/>
        <w:rPr/>
      </w:pPr>
      <w:bookmarkStart w:id="74" w:name="__RefHeading___Toc3241_1845297542"/>
      <w:bookmarkEnd w:id="74"/>
      <w:r>
        <w:rPr/>
        <w:t xml:space="preserve">11.3. </w:t>
      </w:r>
      <w:bookmarkStart w:id="75" w:name="_Toc100908592"/>
      <w:bookmarkStart w:id="76" w:name="_Toc106865449"/>
      <w:r>
        <w:rPr/>
        <w:t>Monitoring Lagerungsbedingungen</w:t>
      </w:r>
      <w:bookmarkEnd w:id="75"/>
      <w:bookmarkEnd w:id="76"/>
    </w:p>
    <w:p>
      <w:pPr>
        <w:pStyle w:val="Normal"/>
        <w:rPr>
          <w:lang w:val="de-CH"/>
        </w:rPr>
      </w:pPr>
      <w:r>
        <w:rPr>
          <w:lang w:val="de-CH"/>
        </w:rPr>
        <w:t>Die Temperaturüberwachung und Aufzeichnungen erfolgt mit dem Formular «Temperaturüberwachung Lager»</w:t>
      </w:r>
    </w:p>
    <w:p>
      <w:pPr>
        <w:pStyle w:val="Berschrift1"/>
        <w:numPr>
          <w:ilvl w:val="0"/>
          <w:numId w:val="0"/>
        </w:numPr>
        <w:ind w:left="0" w:hanging="0"/>
        <w:rPr/>
      </w:pPr>
      <w:bookmarkStart w:id="77" w:name="__RefHeading___Toc3243_1845297542"/>
      <w:bookmarkEnd w:id="77"/>
      <w:r>
        <w:rPr/>
        <w:t xml:space="preserve">12. </w:t>
      </w:r>
      <w:bookmarkStart w:id="78" w:name="_Toc100908593"/>
      <w:bookmarkStart w:id="79" w:name="_Toc106865450"/>
      <w:r>
        <w:rPr/>
        <w:t>Wareneingang</w:t>
      </w:r>
      <w:bookmarkEnd w:id="78"/>
      <w:bookmarkEnd w:id="79"/>
    </w:p>
    <w:p>
      <w:pPr>
        <w:pStyle w:val="Berschrift2"/>
        <w:numPr>
          <w:ilvl w:val="0"/>
          <w:numId w:val="0"/>
        </w:numPr>
        <w:ind w:left="0" w:hanging="0"/>
        <w:rPr/>
      </w:pPr>
      <w:bookmarkStart w:id="80" w:name="__RefHeading___Toc3245_1845297542"/>
      <w:bookmarkEnd w:id="80"/>
      <w:r>
        <w:rPr/>
        <w:t xml:space="preserve">12.1. </w:t>
      </w:r>
      <w:bookmarkStart w:id="81" w:name="_Toc100908594"/>
      <w:bookmarkStart w:id="82" w:name="_Toc106865451"/>
      <w:r>
        <w:rPr/>
        <w:t>Warenannahme</w:t>
      </w:r>
      <w:bookmarkEnd w:id="81"/>
      <w:bookmarkEnd w:id="82"/>
    </w:p>
    <w:p>
      <w:pPr>
        <w:pStyle w:val="Normal"/>
        <w:numPr>
          <w:ilvl w:val="0"/>
          <w:numId w:val="47"/>
        </w:numPr>
        <w:rPr/>
      </w:pPr>
      <w:r>
        <w:rPr/>
        <w:t>Prüfung: Ist die Lieferung für die Sanitätshaus MUSTER GmbH bestimmt und wurde die Ware bestellt?</w:t>
      </w:r>
    </w:p>
    <w:p>
      <w:pPr>
        <w:pStyle w:val="Normal"/>
        <w:numPr>
          <w:ilvl w:val="0"/>
          <w:numId w:val="47"/>
        </w:numPr>
        <w:rPr/>
      </w:pPr>
      <w:r>
        <w:rPr/>
        <w:t>Prüfung: Sind die erforderlichen Papiere vorhanden (Lieferschein, u.ä.)?</w:t>
      </w:r>
    </w:p>
    <w:p>
      <w:pPr>
        <w:pStyle w:val="Normal"/>
        <w:numPr>
          <w:ilvl w:val="0"/>
          <w:numId w:val="47"/>
        </w:numPr>
        <w:rPr/>
      </w:pPr>
      <w:r>
        <w:rPr/>
        <w:t>Prüfung: Stimmen die auf dem Lieferschein angegebenen Mengen mit der Bestellung überein?</w:t>
      </w:r>
    </w:p>
    <w:p>
      <w:pPr>
        <w:pStyle w:val="Normal"/>
        <w:numPr>
          <w:ilvl w:val="0"/>
          <w:numId w:val="47"/>
        </w:numPr>
        <w:rPr/>
      </w:pPr>
      <w:r>
        <w:rPr/>
        <w:t>Prüfung: Ist die Lieferung unbeschädigt, nicht aufgerissen, unverschmutzt, nicht durchnässt?</w:t>
      </w:r>
    </w:p>
    <w:p>
      <w:pPr>
        <w:pStyle w:val="Normal"/>
        <w:numPr>
          <w:ilvl w:val="0"/>
          <w:numId w:val="47"/>
        </w:numPr>
        <w:rPr/>
      </w:pPr>
      <w:r>
        <w:rPr/>
        <w:t>Prüfung: Ist die Lieferung originalverpackt?</w:t>
      </w:r>
    </w:p>
    <w:p>
      <w:pPr>
        <w:pStyle w:val="Normal"/>
        <w:numPr>
          <w:ilvl w:val="0"/>
          <w:numId w:val="47"/>
        </w:numPr>
        <w:rPr/>
      </w:pPr>
      <w:r>
        <w:rPr>
          <w:b/>
          <w:bCs/>
        </w:rPr>
        <w:t>Wenn Warenannahme i.o.</w:t>
      </w:r>
      <w:r>
        <w:rPr/>
        <w:t>: Bestätigung auf dem Lieferschein mit «WE» (Wareneingang) / Datum / Visum</w:t>
      </w:r>
    </w:p>
    <w:p>
      <w:pPr>
        <w:pStyle w:val="Normal"/>
        <w:ind w:left="708" w:right="0" w:hanging="0"/>
        <w:rPr/>
      </w:pPr>
      <w:r>
        <w:rPr>
          <w:b/>
          <w:bCs/>
        </w:rPr>
        <w:t>Wenn Warenannahme nicht i.o.</w:t>
      </w:r>
      <w:r>
        <w:rPr/>
        <w:t>: erfassen mit «Fehlermeldeformular» und Lieferung sperren (Sperrlager)</w:t>
      </w:r>
    </w:p>
    <w:p>
      <w:pPr>
        <w:pStyle w:val="Normal"/>
        <w:numPr>
          <w:ilvl w:val="0"/>
          <w:numId w:val="47"/>
        </w:numPr>
        <w:rPr/>
      </w:pPr>
      <w:r>
        <w:rPr/>
        <w:t>Die Produkte werden im Bereich Wareneingang zwischengelagert, sind gesperrt und dürfen ohne erfolgreiche Wareneingangsprüfung weder eingelagert noch in Verkehr gebracht werden.</w:t>
      </w:r>
    </w:p>
    <w:p>
      <w:pPr>
        <w:pStyle w:val="Berschrift2"/>
        <w:numPr>
          <w:ilvl w:val="0"/>
          <w:numId w:val="0"/>
        </w:numPr>
        <w:ind w:left="0" w:hanging="0"/>
        <w:rPr/>
      </w:pPr>
      <w:bookmarkStart w:id="83" w:name="__RefHeading___Toc3247_1845297542"/>
      <w:bookmarkEnd w:id="83"/>
      <w:r>
        <w:rPr/>
        <w:t xml:space="preserve">12.2. </w:t>
      </w:r>
      <w:bookmarkStart w:id="84" w:name="_Toc100908595"/>
      <w:bookmarkStart w:id="85" w:name="_Toc106865452"/>
      <w:r>
        <w:rPr/>
        <w:t>Wareneingangsprüfung</w:t>
      </w:r>
      <w:bookmarkEnd w:id="84"/>
      <w:bookmarkEnd w:id="85"/>
    </w:p>
    <w:p>
      <w:pPr>
        <w:pStyle w:val="Normal"/>
        <w:widowControl w:val="false"/>
        <w:numPr>
          <w:ilvl w:val="0"/>
          <w:numId w:val="48"/>
        </w:numPr>
        <w:spacing w:before="80" w:after="80"/>
        <w:rPr>
          <w:rFonts w:cs="Arial"/>
        </w:rPr>
      </w:pPr>
      <w:r>
        <w:rPr>
          <w:rFonts w:cs="Arial"/>
        </w:rPr>
        <w:t>Visuelle Prüfung:</w:t>
      </w:r>
    </w:p>
    <w:p>
      <w:pPr>
        <w:pStyle w:val="Normal"/>
        <w:numPr>
          <w:ilvl w:val="1"/>
          <w:numId w:val="49"/>
        </w:numPr>
        <w:rPr/>
      </w:pPr>
      <w:r>
        <w:rPr/>
        <w:t>Verpackung intakt</w:t>
      </w:r>
    </w:p>
    <w:p>
      <w:pPr>
        <w:pStyle w:val="Normal"/>
        <w:numPr>
          <w:ilvl w:val="1"/>
          <w:numId w:val="49"/>
        </w:numPr>
        <w:rPr/>
      </w:pPr>
      <w:r>
        <w:rPr/>
        <w:t>Gebrauchsanweisung beiliegend (wenn erforderlich) und in den Amtssprachen der Schweiz (wenn erforderlich). Siehe auch Kapitel Produktinformation“.</w:t>
      </w:r>
    </w:p>
    <w:p>
      <w:pPr>
        <w:pStyle w:val="Normal"/>
        <w:numPr>
          <w:ilvl w:val="1"/>
          <w:numId w:val="49"/>
        </w:numPr>
        <w:rPr/>
      </w:pPr>
      <w:r>
        <w:rPr/>
        <w:t>Konformitätserklärung vorliegend (ggf. nicht jeder Lieferung beiliegend)</w:t>
      </w:r>
    </w:p>
    <w:p>
      <w:pPr>
        <w:pStyle w:val="Normal"/>
        <w:numPr>
          <w:ilvl w:val="1"/>
          <w:numId w:val="49"/>
        </w:numPr>
        <w:rPr/>
      </w:pPr>
      <w:r>
        <w:rPr/>
        <w:t xml:space="preserve">Produktebeschriftung / Labeling gemäss </w:t>
      </w:r>
      <w:r>
        <w:rPr>
          <w:lang w:val="de-CH"/>
        </w:rPr>
        <w:t>«</w:t>
      </w:r>
      <w:r>
        <w:rPr/>
        <w:t>Produktebeschriftung und Labeling</w:t>
      </w:r>
      <w:r>
        <w:rPr>
          <w:lang w:val="de-CH"/>
        </w:rPr>
        <w:t>»</w:t>
      </w:r>
      <w:r>
        <w:rPr/>
        <w:t xml:space="preserve"> Siehe auch Kapitel Produktinformation“.</w:t>
      </w:r>
    </w:p>
    <w:p>
      <w:pPr>
        <w:pStyle w:val="Normal"/>
        <w:numPr>
          <w:ilvl w:val="2"/>
          <w:numId w:val="49"/>
        </w:numPr>
        <w:rPr/>
      </w:pPr>
      <w:r>
        <w:rPr/>
        <w:t xml:space="preserve">Generell: REF, LOT, Bezeichnung, CE-Kennzeichnung, Menge, Symbole nach EN ISO 15223 </w:t>
      </w:r>
    </w:p>
    <w:p>
      <w:pPr>
        <w:pStyle w:val="Normal"/>
        <w:numPr>
          <w:ilvl w:val="2"/>
          <w:numId w:val="50"/>
        </w:numPr>
        <w:rPr/>
      </w:pPr>
      <w:r>
        <w:rPr/>
        <w:t>Produkte nach MDR (Übergangsfristen beachten): UDI, Symbol MD</w:t>
      </w:r>
    </w:p>
    <w:p>
      <w:pPr>
        <w:pStyle w:val="Normal"/>
        <w:numPr>
          <w:ilvl w:val="1"/>
          <w:numId w:val="51"/>
        </w:numPr>
        <w:rPr/>
      </w:pPr>
      <w:r>
        <w:rPr/>
        <w:t xml:space="preserve">Adresse Schweizer Bevollmächtigter </w:t>
      </w:r>
    </w:p>
    <w:p>
      <w:pPr>
        <w:pStyle w:val="Normal"/>
        <w:numPr>
          <w:ilvl w:val="1"/>
          <w:numId w:val="51"/>
        </w:numPr>
        <w:rPr/>
      </w:pPr>
      <w:r>
        <w:rPr/>
        <w:t xml:space="preserve">Adresse Importeur wenn bereits angebracht </w:t>
      </w:r>
    </w:p>
    <w:p>
      <w:pPr>
        <w:pStyle w:val="Normal"/>
        <w:widowControl w:val="false"/>
        <w:numPr>
          <w:ilvl w:val="1"/>
          <w:numId w:val="52"/>
        </w:numPr>
        <w:spacing w:before="80" w:after="80"/>
        <w:rPr/>
      </w:pPr>
      <w:r>
        <w:rPr>
          <w:rFonts w:cs="Arial"/>
        </w:rPr>
        <w:t>Ggf. Funktionsprüfung:</w:t>
      </w:r>
    </w:p>
    <w:p>
      <w:pPr>
        <w:pStyle w:val="Normal"/>
        <w:widowControl w:val="false"/>
        <w:numPr>
          <w:ilvl w:val="0"/>
          <w:numId w:val="52"/>
        </w:numPr>
        <w:spacing w:before="80" w:after="80"/>
        <w:rPr/>
      </w:pPr>
      <w:r>
        <w:rPr>
          <w:rFonts w:cs="Arial"/>
          <w:b/>
          <w:bCs/>
        </w:rPr>
        <w:t>Wenn Warenannahme i.o.:</w:t>
      </w:r>
      <w:r>
        <w:rPr>
          <w:rFonts w:cs="Arial"/>
        </w:rPr>
        <w:t xml:space="preserve"> </w:t>
      </w:r>
    </w:p>
    <w:p>
      <w:pPr>
        <w:pStyle w:val="Normal"/>
        <w:numPr>
          <w:ilvl w:val="1"/>
          <w:numId w:val="52"/>
        </w:numPr>
        <w:rPr/>
      </w:pPr>
      <w:r>
        <w:rPr>
          <w:rFonts w:cs="Arial"/>
        </w:rPr>
        <w:t xml:space="preserve">Bestätigung auf dem Lieferschein mit </w:t>
      </w:r>
      <w:r>
        <w:rPr>
          <w:lang w:val="de-CH"/>
        </w:rPr>
        <w:t>«</w:t>
      </w:r>
      <w:r>
        <w:rPr>
          <w:rFonts w:cs="Arial"/>
        </w:rPr>
        <w:t>WEP</w:t>
      </w:r>
      <w:r>
        <w:rPr>
          <w:rFonts w:cs="Arial"/>
          <w:lang w:val="de-CH"/>
        </w:rPr>
        <w:t>»</w:t>
      </w:r>
      <w:r>
        <w:rPr>
          <w:rFonts w:cs="Arial"/>
        </w:rPr>
        <w:t xml:space="preserve"> / Datum / Visum </w:t>
      </w:r>
    </w:p>
    <w:p>
      <w:pPr>
        <w:pStyle w:val="Normal"/>
        <w:widowControl w:val="false"/>
        <w:numPr>
          <w:ilvl w:val="1"/>
          <w:numId w:val="52"/>
        </w:numPr>
        <w:spacing w:before="80" w:after="80"/>
        <w:rPr/>
      </w:pPr>
      <w:r>
        <w:rPr>
          <w:rFonts w:cs="Arial"/>
        </w:rPr>
        <w:t>Einlagerung der Produkte</w:t>
      </w:r>
    </w:p>
    <w:p>
      <w:pPr>
        <w:pStyle w:val="Normal"/>
        <w:widowControl w:val="false"/>
        <w:numPr>
          <w:ilvl w:val="1"/>
          <w:numId w:val="52"/>
        </w:numPr>
        <w:tabs>
          <w:tab w:val="clear" w:pos="851"/>
          <w:tab w:val="clear" w:pos="1134"/>
          <w:tab w:val="clear" w:pos="1701"/>
          <w:tab w:val="clear" w:pos="2268"/>
          <w:tab w:val="clear" w:pos="2835"/>
          <w:tab w:val="clear" w:pos="3402"/>
          <w:tab w:val="clear" w:pos="3969"/>
          <w:tab w:val="clear" w:pos="4536"/>
          <w:tab w:val="clear" w:pos="5103"/>
        </w:tabs>
        <w:spacing w:before="80" w:after="80"/>
        <w:rPr>
          <w:rFonts w:cs="Arial"/>
        </w:rPr>
      </w:pPr>
      <w:r>
        <w:rPr>
          <w:rFonts w:cs="Arial"/>
        </w:rPr>
        <w:t>Lieferschein und Bestellkopie weiterleiten an Beschaffung</w:t>
      </w:r>
    </w:p>
    <w:p>
      <w:pPr>
        <w:pStyle w:val="Normal"/>
        <w:numPr>
          <w:ilvl w:val="0"/>
          <w:numId w:val="52"/>
        </w:numPr>
        <w:rPr/>
      </w:pPr>
      <w:r>
        <w:rPr>
          <w:b/>
          <w:bCs/>
        </w:rPr>
        <w:t>Wenn Warenannahme nicht i.o.</w:t>
      </w:r>
      <w:r>
        <w:rPr/>
        <w:t xml:space="preserve">: </w:t>
      </w:r>
    </w:p>
    <w:p>
      <w:pPr>
        <w:pStyle w:val="Normal"/>
        <w:numPr>
          <w:ilvl w:val="1"/>
          <w:numId w:val="52"/>
        </w:numPr>
        <w:rPr/>
      </w:pPr>
      <w:r>
        <w:rPr/>
        <w:t xml:space="preserve">erfassen mit </w:t>
      </w:r>
      <w:r>
        <w:rPr>
          <w:lang w:val="de-CH"/>
        </w:rPr>
        <w:t>«</w:t>
      </w:r>
      <w:r>
        <w:rPr/>
        <w:t>Fehlermeldeformular</w:t>
      </w:r>
      <w:r>
        <w:rPr>
          <w:lang w:val="de-CH"/>
        </w:rPr>
        <w:t>»</w:t>
      </w:r>
      <w:r>
        <w:rPr/>
        <w:t xml:space="preserve"> und Lieferung sperren (Sperrlager)</w:t>
      </w:r>
    </w:p>
    <w:p>
      <w:pPr>
        <w:pStyle w:val="Berschrift1"/>
        <w:numPr>
          <w:ilvl w:val="0"/>
          <w:numId w:val="0"/>
        </w:numPr>
        <w:ind w:left="0" w:hanging="0"/>
        <w:rPr/>
      </w:pPr>
      <w:bookmarkStart w:id="86" w:name="__RefHeading___Toc3249_1845297542"/>
      <w:bookmarkEnd w:id="86"/>
      <w:r>
        <w:rPr/>
        <w:t xml:space="preserve">13. </w:t>
      </w:r>
      <w:bookmarkStart w:id="87" w:name="_Toc100908596"/>
      <w:bookmarkStart w:id="88" w:name="_Toc106865453"/>
      <w:r>
        <w:rPr/>
        <w:t>Warenausgang</w:t>
      </w:r>
      <w:bookmarkEnd w:id="87"/>
      <w:bookmarkEnd w:id="88"/>
    </w:p>
    <w:p>
      <w:pPr>
        <w:pStyle w:val="Berschrift2"/>
        <w:numPr>
          <w:ilvl w:val="0"/>
          <w:numId w:val="0"/>
        </w:numPr>
        <w:ind w:left="0" w:hanging="0"/>
        <w:rPr/>
      </w:pPr>
      <w:bookmarkStart w:id="89" w:name="__RefHeading___Toc3251_1845297542"/>
      <w:bookmarkEnd w:id="89"/>
      <w:r>
        <w:rPr/>
        <w:t xml:space="preserve">13.1. </w:t>
      </w:r>
      <w:bookmarkStart w:id="90" w:name="_Toc100908597"/>
      <w:bookmarkStart w:id="91" w:name="_Toc106865454"/>
      <w:r>
        <w:rPr/>
        <w:t>Warenausgangsprüfung</w:t>
      </w:r>
      <w:bookmarkEnd w:id="90"/>
      <w:bookmarkEnd w:id="91"/>
    </w:p>
    <w:p>
      <w:pPr>
        <w:pStyle w:val="Nummerierung1"/>
        <w:numPr>
          <w:ilvl w:val="0"/>
          <w:numId w:val="0"/>
        </w:numPr>
        <w:ind w:left="0" w:hanging="0"/>
        <w:rPr/>
      </w:pPr>
      <w:r>
        <w:rPr/>
      </w:r>
    </w:p>
    <w:p>
      <w:pPr>
        <w:pStyle w:val="Normal"/>
        <w:numPr>
          <w:ilvl w:val="0"/>
          <w:numId w:val="53"/>
        </w:numPr>
        <w:rPr/>
      </w:pPr>
      <w:r>
        <w:rPr/>
        <w:t>Wurden der Sendung alle Bestellpositionen beigelegt (inkl. OP-Techniken) und stimmen die Stückzahlen?</w:t>
      </w:r>
    </w:p>
    <w:p>
      <w:pPr>
        <w:pStyle w:val="Normal"/>
        <w:numPr>
          <w:ilvl w:val="0"/>
          <w:numId w:val="53"/>
        </w:numPr>
        <w:rPr/>
      </w:pPr>
      <w:r>
        <w:rPr/>
        <w:t>Wurden der Sendung alle Begleitdokumente (wenn erforderlich in der richtigen Amtssprache / Sprache) beigelegt und sind diese vollständig?</w:t>
      </w:r>
    </w:p>
    <w:p>
      <w:pPr>
        <w:pStyle w:val="Normal"/>
        <w:numPr>
          <w:ilvl w:val="0"/>
          <w:numId w:val="53"/>
        </w:numPr>
        <w:rPr/>
      </w:pPr>
      <w:r>
        <w:rPr/>
        <w:t>Stimmt die Lieferadresse?</w:t>
      </w:r>
    </w:p>
    <w:p>
      <w:pPr>
        <w:pStyle w:val="Normal"/>
        <w:numPr>
          <w:ilvl w:val="0"/>
          <w:numId w:val="53"/>
        </w:numPr>
        <w:rPr/>
      </w:pPr>
      <w:r>
        <w:rPr/>
        <w:t>Stimmt die Lieferart (Normalpost, Express, Kurier?</w:t>
      </w:r>
    </w:p>
    <w:p>
      <w:pPr>
        <w:pStyle w:val="Normal"/>
        <w:numPr>
          <w:ilvl w:val="0"/>
          <w:numId w:val="53"/>
        </w:numPr>
        <w:rPr/>
      </w:pPr>
      <w:r>
        <w:rPr/>
        <w:t>Wurde die Sendung korrekt und sicher verpackt?</w:t>
      </w:r>
    </w:p>
    <w:p>
      <w:pPr>
        <w:pStyle w:val="Normal"/>
        <w:numPr>
          <w:ilvl w:val="0"/>
          <w:numId w:val="53"/>
        </w:numPr>
        <w:rPr/>
      </w:pPr>
      <w:r>
        <w:rPr/>
        <w:t>Ist die Adresse des Importeurs und Adresse des Schweizer Bevollmächtigten gemäss den von Swissmedic definierten Übergangsfristen verfügbar / angebracht?</w:t>
      </w:r>
    </w:p>
    <w:p>
      <w:pPr>
        <w:pStyle w:val="Normal"/>
        <w:numPr>
          <w:ilvl w:val="0"/>
          <w:numId w:val="53"/>
        </w:numPr>
        <w:rPr/>
      </w:pPr>
      <w:r>
        <w:rPr/>
        <w:t xml:space="preserve">Wenn Warenausgangsprüfung i.o.: </w:t>
      </w:r>
    </w:p>
    <w:p>
      <w:pPr>
        <w:pStyle w:val="Normal"/>
        <w:numPr>
          <w:ilvl w:val="1"/>
          <w:numId w:val="54"/>
        </w:numPr>
        <w:rPr/>
      </w:pPr>
      <w:r>
        <w:rPr/>
        <w:t>Bestätigung auf der Lieferscheinkopie mit «WAP» / Datum / Visum</w:t>
      </w:r>
    </w:p>
    <w:p>
      <w:pPr>
        <w:pStyle w:val="Normal"/>
        <w:ind w:left="708" w:right="0" w:hanging="0"/>
        <w:rPr/>
      </w:pPr>
      <w:r>
        <w:rPr/>
        <w:t>W</w:t>
      </w:r>
      <w:r>
        <w:rPr/>
        <w:t xml:space="preserve">enn Warenausgangsprüfung nicht i.o.: </w:t>
      </w:r>
    </w:p>
    <w:p>
      <w:pPr>
        <w:pStyle w:val="Normal"/>
        <w:numPr>
          <w:ilvl w:val="1"/>
          <w:numId w:val="55"/>
        </w:numPr>
        <w:rPr/>
      </w:pPr>
      <w:r>
        <w:rPr/>
        <w:t>Behebung des entdeckten Fehlers und erneute Prüfung.</w:t>
      </w:r>
    </w:p>
    <w:p>
      <w:pPr>
        <w:pStyle w:val="Berschrift1"/>
        <w:numPr>
          <w:ilvl w:val="0"/>
          <w:numId w:val="0"/>
        </w:numPr>
        <w:ind w:left="0" w:hanging="0"/>
        <w:rPr/>
      </w:pPr>
      <w:bookmarkStart w:id="92" w:name="__RefHeading___Toc3253_1845297542"/>
      <w:bookmarkEnd w:id="92"/>
      <w:r>
        <w:rPr/>
        <w:t xml:space="preserve">14. </w:t>
      </w:r>
      <w:bookmarkStart w:id="93" w:name="_Toc100908609"/>
      <w:bookmarkStart w:id="94" w:name="_Toc106865455"/>
      <w:r>
        <w:rPr/>
        <w:t>Vertrieb</w:t>
      </w:r>
      <w:bookmarkEnd w:id="93"/>
      <w:bookmarkEnd w:id="94"/>
      <w:r>
        <w:rPr/>
        <w:t xml:space="preserve"> / Verkauf</w:t>
      </w:r>
    </w:p>
    <w:p>
      <w:pPr>
        <w:pStyle w:val="Berschrift2"/>
        <w:numPr>
          <w:ilvl w:val="0"/>
          <w:numId w:val="0"/>
        </w:numPr>
        <w:ind w:left="0" w:hanging="0"/>
        <w:rPr/>
      </w:pPr>
      <w:bookmarkStart w:id="95" w:name="__RefHeading___Toc4091_1845297542"/>
      <w:bookmarkEnd w:id="95"/>
      <w:r>
        <w:rPr/>
        <w:t xml:space="preserve">14.1. </w:t>
      </w:r>
      <w:bookmarkStart w:id="96" w:name="_Toc106865456"/>
      <w:bookmarkStart w:id="97" w:name="_Toc100908610"/>
      <w:r>
        <w:rPr/>
        <w:t>Grundsätzliches</w:t>
      </w:r>
      <w:bookmarkEnd w:id="96"/>
      <w:bookmarkEnd w:id="97"/>
    </w:p>
    <w:p>
      <w:pPr>
        <w:pStyle w:val="Normal"/>
        <w:numPr>
          <w:ilvl w:val="0"/>
          <w:numId w:val="56"/>
        </w:numPr>
        <w:rPr/>
      </w:pPr>
      <w:r>
        <w:rPr/>
        <w:t xml:space="preserve">Die Sanitätshaus MUSTER GmbH verkauft ihre Produkte nur an Kunden, welche die Produkte gemäss dem definierten Verwendungszweck benutzen (kein </w:t>
      </w:r>
      <w:r>
        <w:rPr/>
        <w:t>O</w:t>
      </w:r>
      <w:r>
        <w:rPr/>
        <w:t>ff-Label-</w:t>
      </w:r>
      <w:r>
        <w:rPr/>
        <w:t>U</w:t>
      </w:r>
      <w:r>
        <w:rPr/>
        <w:t xml:space="preserve">se). </w:t>
      </w:r>
    </w:p>
    <w:p>
      <w:pPr>
        <w:pStyle w:val="Normal"/>
        <w:numPr>
          <w:ilvl w:val="0"/>
          <w:numId w:val="57"/>
        </w:numPr>
        <w:rPr/>
      </w:pPr>
      <w:r>
        <w:rPr/>
        <w:t>Das Produkteportfolio umfasst klassische Medizinprodukte gemäss MDD / MDR</w:t>
      </w:r>
    </w:p>
    <w:p>
      <w:pPr>
        <w:pStyle w:val="Normal"/>
        <w:numPr>
          <w:ilvl w:val="0"/>
          <w:numId w:val="57"/>
        </w:numPr>
        <w:rPr/>
      </w:pPr>
      <w:r>
        <w:rPr>
          <w:lang w:val="de-CH"/>
        </w:rPr>
        <w:t>Die Sanitätshaus MUSTER GmbH</w:t>
      </w:r>
      <w:r>
        <w:rPr/>
        <w:t xml:space="preserve"> stellt sicher, dass nur Produkte, welche konform sind, in Verkehr gebracht werden. </w:t>
      </w:r>
    </w:p>
    <w:p>
      <w:pPr>
        <w:pStyle w:val="Normal"/>
        <w:numPr>
          <w:ilvl w:val="0"/>
          <w:numId w:val="57"/>
        </w:numPr>
        <w:spacing w:before="120" w:after="120"/>
        <w:rPr/>
      </w:pPr>
      <w:r>
        <w:rPr>
          <w:lang w:val="de-CH"/>
        </w:rPr>
        <w:t>Die Sanitätshaus MUSTER GmbH</w:t>
      </w:r>
      <w:r>
        <w:rPr/>
        <w:t xml:space="preserve"> stellt sicher, dass alle Produkte, resp. die jeweiligen Lieferungen mit den entsprechenden Dokumenten versehen sind und dass diese vom Anwender verstanden werden (Inhalt der Produkteinformationen und Sprache). </w:t>
      </w:r>
    </w:p>
    <w:p>
      <w:pPr>
        <w:pStyle w:val="Normal"/>
        <w:numPr>
          <w:ilvl w:val="0"/>
          <w:numId w:val="58"/>
        </w:numPr>
        <w:rPr/>
      </w:pPr>
      <w:r>
        <w:rPr>
          <w:lang w:val="de-CH"/>
        </w:rPr>
        <w:t>Die Sanitätshaus MUSTER GmbH hat keine eigenen Medizinprodukte im Portfolio.</w:t>
      </w:r>
    </w:p>
    <w:p>
      <w:pPr>
        <w:pStyle w:val="Normal"/>
        <w:numPr>
          <w:ilvl w:val="0"/>
          <w:numId w:val="59"/>
        </w:numPr>
        <w:rPr/>
      </w:pPr>
      <w:r>
        <w:rPr>
          <w:lang w:val="de-CH"/>
        </w:rPr>
        <w:t xml:space="preserve">Die </w:t>
      </w:r>
      <w:r>
        <w:rPr/>
        <w:t xml:space="preserve">Sanitätshaus MUSTER GmbH liefert ausschliesslich originalverpackte Medizinprodukte </w:t>
      </w:r>
    </w:p>
    <w:p>
      <w:pPr>
        <w:pStyle w:val="Normal"/>
        <w:numPr>
          <w:ilvl w:val="0"/>
          <w:numId w:val="60"/>
        </w:numPr>
        <w:rPr/>
      </w:pPr>
      <w:r>
        <w:rPr>
          <w:lang w:val="de-CH"/>
        </w:rPr>
        <w:t>Die Sanitätshaus MUSTER GmbH</w:t>
      </w:r>
      <w:r>
        <w:rPr/>
        <w:t xml:space="preserve"> bietet dem Anwender je nach Produkt eine umfassende Einführung in die Produkteanwendung.</w:t>
      </w:r>
    </w:p>
    <w:p>
      <w:pPr>
        <w:pStyle w:val="Normal"/>
        <w:numPr>
          <w:ilvl w:val="0"/>
          <w:numId w:val="60"/>
        </w:numPr>
        <w:rPr/>
      </w:pPr>
      <w:r>
        <w:rPr>
          <w:lang w:val="de-CH"/>
        </w:rPr>
        <w:t>Die Sanitätshaus MUSTER GmbH</w:t>
      </w:r>
      <w:r>
        <w:rPr/>
        <w:t xml:space="preserve"> dokumentiert die Schulungen beim Anwender als Nachweiserbringung</w:t>
      </w:r>
      <w:r>
        <w:rPr>
          <w:lang w:val="de-CH"/>
        </w:rPr>
        <w:t>.</w:t>
      </w:r>
    </w:p>
    <w:p>
      <w:pPr>
        <w:pStyle w:val="Berschrift1"/>
        <w:rPr/>
      </w:pPr>
      <w:bookmarkStart w:id="98" w:name="__RefHeading___Toc3257_1845297542"/>
      <w:bookmarkEnd w:id="98"/>
      <w:r>
        <w:rPr/>
        <w:t xml:space="preserve">15. </w:t>
      </w:r>
      <w:bookmarkStart w:id="99" w:name="_Toc106865461"/>
      <w:r>
        <w:rPr/>
        <w:t>Retouren vom Markt</w:t>
      </w:r>
      <w:bookmarkEnd w:id="99"/>
    </w:p>
    <w:p>
      <w:pPr>
        <w:pStyle w:val="Normal"/>
        <w:rPr/>
      </w:pPr>
      <w:r>
        <w:rPr/>
        <w:t>Retouren vom Markt müssen in einer separaten Zone ausgepackt und überprüft werden. Retouren erfolgen z.B. aufgrund einer falschen Bestellung / Nichtgebrauch, einer falschen Lieferung, eines Defekts.</w:t>
      </w:r>
    </w:p>
    <w:p>
      <w:pPr>
        <w:pStyle w:val="Normal"/>
        <w:numPr>
          <w:ilvl w:val="0"/>
          <w:numId w:val="61"/>
        </w:numPr>
        <w:rPr/>
      </w:pPr>
      <w:r>
        <w:rPr/>
        <w:t>Beurteilung der Retoure und Definition der Massnahmen (z.B. Ersatzlieferung, Retour an Hersteller, etc.)</w:t>
      </w:r>
    </w:p>
    <w:p>
      <w:pPr>
        <w:pStyle w:val="Normal"/>
        <w:numPr>
          <w:ilvl w:val="0"/>
          <w:numId w:val="61"/>
        </w:numPr>
        <w:rPr/>
      </w:pPr>
      <w:r>
        <w:rPr/>
        <w:t>Weiter gemäss den definierten Massnahmen unter Berücksichtigung des Kapitels Beschwerden.</w:t>
      </w:r>
    </w:p>
    <w:p>
      <w:pPr>
        <w:pStyle w:val="Berschrift1"/>
        <w:numPr>
          <w:ilvl w:val="0"/>
          <w:numId w:val="0"/>
        </w:numPr>
        <w:ind w:left="0" w:hanging="0"/>
        <w:rPr/>
      </w:pPr>
      <w:bookmarkStart w:id="100" w:name="__RefHeading___Toc3259_1845297542"/>
      <w:bookmarkEnd w:id="100"/>
      <w:r>
        <w:rPr/>
        <w:t xml:space="preserve">16. </w:t>
      </w:r>
      <w:bookmarkStart w:id="101" w:name="_Toc100908616"/>
      <w:bookmarkStart w:id="102" w:name="_Toc106865462"/>
      <w:r>
        <w:rPr/>
        <w:t>Beschwerden</w:t>
      </w:r>
      <w:bookmarkEnd w:id="101"/>
      <w:bookmarkEnd w:id="102"/>
      <w:r>
        <w:rPr/>
        <w:t xml:space="preserve"> (Importeur und / oder Händler)</w:t>
      </w:r>
    </w:p>
    <w:p>
      <w:pPr>
        <w:pStyle w:val="Berschrift2"/>
        <w:numPr>
          <w:ilvl w:val="0"/>
          <w:numId w:val="0"/>
        </w:numPr>
        <w:ind w:left="0" w:hanging="0"/>
        <w:rPr/>
      </w:pPr>
      <w:bookmarkStart w:id="103" w:name="__RefHeading___Toc3261_1845297542"/>
      <w:bookmarkEnd w:id="103"/>
      <w:r>
        <w:rPr/>
        <w:t xml:space="preserve">16.1. </w:t>
      </w:r>
      <w:bookmarkStart w:id="104" w:name="_Toc100908617"/>
      <w:bookmarkStart w:id="105" w:name="_Toc106865463"/>
      <w:r>
        <w:rPr/>
        <w:t>Grundsätzliches</w:t>
      </w:r>
      <w:bookmarkEnd w:id="104"/>
      <w:bookmarkEnd w:id="105"/>
    </w:p>
    <w:p>
      <w:pPr>
        <w:pStyle w:val="Normal"/>
        <w:rPr/>
      </w:pPr>
      <w:r>
        <w:rPr/>
        <w:t>Importeure und Händler, denen Beschwerden und Berichte seitens Angehöriger der Gesundheitsberufe, der Patienten oder Anwender über mutmassliche Vorkommnisse im Zusammenhang mit einem Produkt, das sie bereitgestellt haben, zugehen, leiten diese unverzüglich an den Hersteller und dessen Schweizer Bevollmächtigten weiter.</w:t>
      </w:r>
    </w:p>
    <w:p>
      <w:pPr>
        <w:pStyle w:val="Normal"/>
        <w:rPr/>
      </w:pPr>
      <w:r>
        <w:rPr/>
        <w:t xml:space="preserve">Importeure und Händler führen ein «Register der Beschwerden», der nichtkonformen Produkte und der Rückrufe und Rücknahmen, und halten den Hersteller und dessen Schweizer Bevollmächtigten über die im Register erfassten nichtkonformen Produkte und der Rückrufe und Rücknahmen auf dem Laufenden und stellen ihnen auf deren Ersuchen alle Informationen zur Verfügung. </w:t>
      </w:r>
    </w:p>
    <w:p>
      <w:pPr>
        <w:pStyle w:val="Berschrift1"/>
        <w:numPr>
          <w:ilvl w:val="0"/>
          <w:numId w:val="0"/>
        </w:numPr>
        <w:ind w:left="0" w:hanging="0"/>
        <w:rPr/>
      </w:pPr>
      <w:bookmarkStart w:id="106" w:name="__RefHeading___Toc3265_1845297542"/>
      <w:bookmarkEnd w:id="106"/>
      <w:r>
        <w:rPr/>
        <w:t xml:space="preserve">17. </w:t>
      </w:r>
      <w:bookmarkStart w:id="107" w:name="_Toc100908558"/>
      <w:bookmarkStart w:id="108" w:name="_Toc106865465"/>
      <w:r>
        <w:rPr/>
        <w:t>Überwachung nach dem Inverkehrbringen</w:t>
      </w:r>
      <w:bookmarkStart w:id="109" w:name="_Toc100908559"/>
      <w:bookmarkStart w:id="110" w:name="_Toc106865466"/>
      <w:bookmarkEnd w:id="107"/>
      <w:bookmarkEnd w:id="108"/>
      <w:bookmarkEnd w:id="109"/>
      <w:bookmarkEnd w:id="110"/>
    </w:p>
    <w:p>
      <w:pPr>
        <w:pStyle w:val="Normal"/>
        <w:rPr/>
      </w:pPr>
      <w:r>
        <w:rPr/>
        <w:t xml:space="preserve">Für jedes Produkt müssen die Hersteller in einer Weise, die der Risikoklasse und der Art des Produkts angemessen ist, ein System zur Überwachung nach dem Inverkehrbringen planen, einrichten, dokumentieren, anwenden, instandhalten und auf den neuesten Stand bringen. Dieses System ist integraler Bestandteil des Qualitätsmanagementsystems des Herstellers. Der Hersteller ist jedoch dabei auf den Importeur und die Händler angewiesen. </w:t>
      </w:r>
    </w:p>
    <w:p>
      <w:pPr>
        <w:pStyle w:val="Normal"/>
        <w:rPr/>
      </w:pPr>
      <w:r>
        <w:rPr/>
        <w:t>Die von den Herstellern / Lieferanten an das Sanitätshaus MUSTER GmbH gestellten Anforderungen sind umzusetzen.</w:t>
      </w:r>
    </w:p>
    <w:p>
      <w:pPr>
        <w:pStyle w:val="Berschrift2"/>
        <w:numPr>
          <w:ilvl w:val="0"/>
          <w:numId w:val="0"/>
        </w:numPr>
        <w:ind w:left="0" w:hanging="0"/>
        <w:rPr/>
      </w:pPr>
      <w:r>
        <w:rPr/>
      </w:r>
      <w:r>
        <w:br w:type="page"/>
      </w:r>
    </w:p>
    <w:p>
      <w:pPr>
        <w:pStyle w:val="Berschrift2"/>
        <w:numPr>
          <w:ilvl w:val="0"/>
          <w:numId w:val="0"/>
        </w:numPr>
        <w:ind w:left="0" w:hanging="0"/>
        <w:rPr/>
      </w:pPr>
      <w:bookmarkStart w:id="111" w:name="__RefHeading___Toc3269_1845297542"/>
      <w:bookmarkEnd w:id="111"/>
      <w:r>
        <w:rPr/>
        <w:t>17.</w:t>
      </w:r>
      <w:r>
        <w:rPr/>
        <w:t>1. Definitionen und Verantwortlichkeiten des Herstellers / Lieferanten</w:t>
      </w:r>
    </w:p>
    <w:tbl>
      <w:tblPr>
        <w:tblW w:w="9212" w:type="dxa"/>
        <w:jc w:val="left"/>
        <w:tblInd w:w="0" w:type="dxa"/>
        <w:tblLayout w:type="fixed"/>
        <w:tblCellMar>
          <w:top w:w="0" w:type="dxa"/>
          <w:left w:w="0" w:type="dxa"/>
          <w:bottom w:w="0" w:type="dxa"/>
          <w:right w:w="0" w:type="dxa"/>
        </w:tblCellMar>
      </w:tblPr>
      <w:tblGrid>
        <w:gridCol w:w="1842"/>
        <w:gridCol w:w="4533"/>
        <w:gridCol w:w="2837"/>
      </w:tblGrid>
      <w:tr>
        <w:trPr>
          <w:trHeight w:val="250" w:hRule="atLeast"/>
        </w:trPr>
        <w:tc>
          <w:tcPr>
            <w:tcW w:w="1842" w:type="dxa"/>
            <w:tcBorders/>
            <w:shd w:fill="E6E6FF" w:val="clear"/>
          </w:tcPr>
          <w:p>
            <w:pPr>
              <w:pStyle w:val="Normal"/>
              <w:spacing w:before="113" w:after="0"/>
              <w:jc w:val="center"/>
              <w:rPr>
                <w:b/>
                <w:b/>
                <w:bCs/>
              </w:rPr>
            </w:pPr>
            <w:r>
              <w:rPr>
                <w:b/>
                <w:bCs/>
              </w:rPr>
              <w:t>Begriff</w:t>
            </w:r>
          </w:p>
        </w:tc>
        <w:tc>
          <w:tcPr>
            <w:tcW w:w="4533" w:type="dxa"/>
            <w:tcBorders/>
            <w:shd w:fill="E6E6FF" w:val="clear"/>
          </w:tcPr>
          <w:p>
            <w:pPr>
              <w:pStyle w:val="Normal"/>
              <w:spacing w:before="113" w:after="0"/>
              <w:jc w:val="center"/>
              <w:rPr>
                <w:b/>
                <w:b/>
                <w:bCs/>
              </w:rPr>
            </w:pPr>
            <w:r>
              <w:rPr>
                <w:b/>
                <w:bCs/>
              </w:rPr>
              <w:t>Kurzbeschreibung</w:t>
            </w:r>
          </w:p>
        </w:tc>
        <w:tc>
          <w:tcPr>
            <w:tcW w:w="2837" w:type="dxa"/>
            <w:tcBorders>
              <w:left w:val="single" w:sz="2" w:space="0" w:color="800000"/>
            </w:tcBorders>
            <w:shd w:fill="E6E6FF" w:val="clear"/>
          </w:tcPr>
          <w:p>
            <w:pPr>
              <w:pStyle w:val="Normal"/>
              <w:spacing w:before="113" w:after="0"/>
              <w:jc w:val="center"/>
              <w:rPr>
                <w:b/>
                <w:b/>
                <w:bCs/>
              </w:rPr>
            </w:pPr>
            <w:r>
              <w:rPr>
                <w:b/>
                <w:bCs/>
              </w:rPr>
              <w:t>Verantwortlich</w:t>
            </w:r>
          </w:p>
        </w:tc>
      </w:tr>
      <w:tr>
        <w:trPr>
          <w:trHeight w:val="250" w:hRule="atLeast"/>
        </w:trPr>
        <w:tc>
          <w:tcPr>
            <w:tcW w:w="1842" w:type="dxa"/>
            <w:tcBorders/>
          </w:tcPr>
          <w:p>
            <w:pPr>
              <w:pStyle w:val="Normal"/>
              <w:widowControl/>
              <w:suppressAutoHyphens w:val="true"/>
              <w:bidi w:val="0"/>
              <w:spacing w:before="113" w:after="0"/>
              <w:jc w:val="left"/>
              <w:rPr/>
            </w:pPr>
            <w:r>
              <w:rPr/>
              <w:t>Vigilanz</w:t>
            </w:r>
          </w:p>
        </w:tc>
        <w:tc>
          <w:tcPr>
            <w:tcW w:w="4533" w:type="dxa"/>
            <w:tcBorders/>
          </w:tcPr>
          <w:p>
            <w:pPr>
              <w:pStyle w:val="Normal"/>
              <w:widowControl/>
              <w:suppressAutoHyphens w:val="true"/>
              <w:bidi w:val="0"/>
              <w:spacing w:before="113" w:after="0"/>
              <w:jc w:val="left"/>
              <w:rPr/>
            </w:pPr>
            <w:r>
              <w:rPr/>
              <w:t>Meldung von schwerwiegenden Vorkommnissen und Sicherheitskorrekturmassnahmen im Feld</w:t>
            </w:r>
          </w:p>
        </w:tc>
        <w:tc>
          <w:tcPr>
            <w:tcW w:w="2837" w:type="dxa"/>
            <w:vMerge w:val="restart"/>
            <w:tcBorders/>
          </w:tcPr>
          <w:p>
            <w:pPr>
              <w:pStyle w:val="Normal"/>
              <w:widowControl/>
              <w:suppressAutoHyphens w:val="true"/>
              <w:bidi w:val="0"/>
              <w:spacing w:before="113" w:after="0"/>
              <w:jc w:val="left"/>
              <w:rPr/>
            </w:pPr>
            <w:r>
              <w:rPr/>
              <w:t xml:space="preserve">Der Hersteller ist grundsätzlich für die Organisation der Durchführung verantwortlich. </w:t>
            </w:r>
          </w:p>
          <w:p>
            <w:pPr>
              <w:pStyle w:val="Normal"/>
              <w:rPr/>
            </w:pPr>
            <w:r>
              <w:rPr/>
            </w:r>
          </w:p>
          <w:p>
            <w:pPr>
              <w:pStyle w:val="Normal"/>
              <w:rPr/>
            </w:pPr>
            <w:r>
              <w:rPr/>
            </w:r>
          </w:p>
          <w:p>
            <w:pPr>
              <w:pStyle w:val="Normal"/>
              <w:rPr/>
            </w:pPr>
            <w:r>
              <w:rPr/>
            </w:r>
          </w:p>
        </w:tc>
      </w:tr>
      <w:tr>
        <w:trPr/>
        <w:tc>
          <w:tcPr>
            <w:tcW w:w="1842" w:type="dxa"/>
            <w:tcBorders/>
          </w:tcPr>
          <w:p>
            <w:pPr>
              <w:pStyle w:val="Normal"/>
              <w:widowControl/>
              <w:suppressAutoHyphens w:val="true"/>
              <w:bidi w:val="0"/>
              <w:spacing w:before="113" w:after="0"/>
              <w:jc w:val="left"/>
              <w:rPr/>
            </w:pPr>
            <w:r>
              <w:rPr/>
              <w:t>Field Safety Corrective Actions</w:t>
            </w:r>
          </w:p>
        </w:tc>
        <w:tc>
          <w:tcPr>
            <w:tcW w:w="4533" w:type="dxa"/>
            <w:tcBorders/>
          </w:tcPr>
          <w:p>
            <w:pPr>
              <w:pStyle w:val="Normal"/>
              <w:widowControl/>
              <w:suppressAutoHyphens w:val="true"/>
              <w:bidi w:val="0"/>
              <w:spacing w:before="113" w:after="0"/>
              <w:jc w:val="left"/>
              <w:rPr/>
            </w:pPr>
            <w:r>
              <w:rPr/>
              <w:t>eine Sicherheitskorrekturmassnahme im Feld ist eine Massnahme, die der Hersteller oder Systemassembler für die von ihm in Verkehr gebrachten Produkte festlegt, um das Risiko einer direkten oder indirekten Gefährdung und / oder Beeinträchtigung des Gesundheitszustandes in Zusammenhang mit einem Produkt zu reduzieren (z.B. physischer Rückruf, Austausch, Abänderung des Produktes oder dessen Gebrauchsanweisung, Information an die Anwender, um das Risiko einer möglichen Gesundheitsgefährdung zu mindern).</w:t>
            </w:r>
          </w:p>
        </w:tc>
        <w:tc>
          <w:tcPr>
            <w:tcW w:w="2837" w:type="dxa"/>
            <w:vMerge w:val="continue"/>
            <w:tcBorders/>
          </w:tcPr>
          <w:p>
            <w:pPr>
              <w:pStyle w:val="Normal"/>
              <w:widowControl/>
              <w:suppressAutoHyphens w:val="true"/>
              <w:bidi w:val="0"/>
              <w:spacing w:before="113" w:after="0"/>
              <w:jc w:val="left"/>
              <w:rPr/>
            </w:pPr>
            <w:r>
              <w:rPr/>
            </w:r>
          </w:p>
        </w:tc>
      </w:tr>
      <w:tr>
        <w:trPr/>
        <w:tc>
          <w:tcPr>
            <w:tcW w:w="1842" w:type="dxa"/>
            <w:tcBorders/>
          </w:tcPr>
          <w:p>
            <w:pPr>
              <w:pStyle w:val="Normal"/>
              <w:widowControl/>
              <w:suppressAutoHyphens w:val="true"/>
              <w:bidi w:val="0"/>
              <w:spacing w:before="113" w:after="0"/>
              <w:jc w:val="left"/>
              <w:rPr/>
            </w:pPr>
            <w:r>
              <w:rPr/>
              <w:t>Rückruf</w:t>
            </w:r>
          </w:p>
        </w:tc>
        <w:tc>
          <w:tcPr>
            <w:tcW w:w="4533" w:type="dxa"/>
            <w:tcBorders/>
          </w:tcPr>
          <w:p>
            <w:pPr>
              <w:pStyle w:val="Normal"/>
              <w:widowControl/>
              <w:suppressAutoHyphens w:val="true"/>
              <w:bidi w:val="0"/>
              <w:spacing w:before="113" w:after="0"/>
              <w:jc w:val="left"/>
              <w:rPr/>
            </w:pPr>
            <w:r>
              <w:rPr/>
              <w:t>jede Massnahme, die auf Erwirkung der Rückgabe eines dem Endverbraucher schon bereitgestellten Produkts abzielt</w:t>
            </w:r>
          </w:p>
        </w:tc>
        <w:tc>
          <w:tcPr>
            <w:tcW w:w="2837" w:type="dxa"/>
            <w:vMerge w:val="continue"/>
            <w:tcBorders/>
          </w:tcPr>
          <w:p>
            <w:pPr>
              <w:pStyle w:val="Normal"/>
              <w:widowControl/>
              <w:suppressAutoHyphens w:val="true"/>
              <w:bidi w:val="0"/>
              <w:spacing w:before="113" w:after="0"/>
              <w:jc w:val="left"/>
              <w:rPr/>
            </w:pPr>
            <w:r>
              <w:rPr/>
            </w:r>
          </w:p>
        </w:tc>
      </w:tr>
      <w:tr>
        <w:trPr/>
        <w:tc>
          <w:tcPr>
            <w:tcW w:w="1842" w:type="dxa"/>
            <w:tcBorders/>
          </w:tcPr>
          <w:p>
            <w:pPr>
              <w:pStyle w:val="Normal"/>
              <w:widowControl/>
              <w:suppressAutoHyphens w:val="true"/>
              <w:bidi w:val="0"/>
              <w:spacing w:before="113" w:after="0"/>
              <w:jc w:val="left"/>
              <w:rPr/>
            </w:pPr>
            <w:r>
              <w:rPr/>
              <w:t>Rücknahme</w:t>
            </w:r>
          </w:p>
        </w:tc>
        <w:tc>
          <w:tcPr>
            <w:tcW w:w="4533" w:type="dxa"/>
            <w:tcBorders/>
          </w:tcPr>
          <w:p>
            <w:pPr>
              <w:pStyle w:val="Normal"/>
              <w:widowControl/>
              <w:suppressAutoHyphens w:val="true"/>
              <w:bidi w:val="0"/>
              <w:spacing w:before="113" w:after="0"/>
              <w:jc w:val="left"/>
              <w:rPr/>
            </w:pPr>
            <w:r>
              <w:rPr/>
              <w:t>Massnahme, mit der verhindert werden soll, dass ein in der Lieferkette befindliches Produkt weiterhin auf dem Markt bereitgestellt wird</w:t>
            </w:r>
          </w:p>
        </w:tc>
        <w:tc>
          <w:tcPr>
            <w:tcW w:w="2837" w:type="dxa"/>
            <w:vMerge w:val="continue"/>
            <w:tcBorders/>
          </w:tcPr>
          <w:p>
            <w:pPr>
              <w:pStyle w:val="Normal"/>
              <w:widowControl/>
              <w:suppressAutoHyphens w:val="true"/>
              <w:bidi w:val="0"/>
              <w:spacing w:before="113" w:after="0"/>
              <w:jc w:val="left"/>
              <w:rPr/>
            </w:pPr>
            <w:r>
              <w:rPr/>
            </w:r>
          </w:p>
        </w:tc>
      </w:tr>
    </w:tbl>
    <w:p>
      <w:pPr>
        <w:pStyle w:val="Berschrift2"/>
        <w:numPr>
          <w:ilvl w:val="0"/>
          <w:numId w:val="0"/>
        </w:numPr>
        <w:ind w:left="0" w:hanging="0"/>
        <w:rPr/>
      </w:pPr>
      <w:bookmarkStart w:id="112" w:name="__RefHeading___Toc3271_1845297542"/>
      <w:bookmarkEnd w:id="112"/>
      <w:r>
        <w:rPr/>
        <w:t>17.2.</w:t>
      </w:r>
      <w:r>
        <w:rPr/>
        <w:t xml:space="preserve"> </w:t>
      </w:r>
      <w:bookmarkStart w:id="113" w:name="_Toc100908573"/>
      <w:r>
        <w:rPr/>
        <w:t>Sanitätshaus MUSTER GmbH als Importeur</w:t>
      </w:r>
      <w:bookmarkEnd w:id="113"/>
    </w:p>
    <w:p>
      <w:pPr>
        <w:pStyle w:val="Normal"/>
        <w:numPr>
          <w:ilvl w:val="0"/>
          <w:numId w:val="62"/>
        </w:numPr>
        <w:rPr>
          <w:lang w:val="de-CH"/>
        </w:rPr>
      </w:pPr>
      <w:r>
        <w:rPr>
          <w:lang w:val="de-CH"/>
        </w:rPr>
        <w:t xml:space="preserve">Die Importeure führen ein «Register der Beschwerden», der nichtkonformen Produkte und der Rückrufe und Rücknahmen und stellen dem Hersteller, dem Bevollmächtigten und den Händlern alle von diesen angeforderten Informationen zur Verfügung, damit sie Beschwerden prüfen können. </w:t>
      </w:r>
    </w:p>
    <w:p>
      <w:pPr>
        <w:pStyle w:val="Normal"/>
        <w:numPr>
          <w:ilvl w:val="0"/>
          <w:numId w:val="62"/>
        </w:numPr>
        <w:rPr>
          <w:lang w:val="de-CH"/>
        </w:rPr>
      </w:pPr>
      <w:r>
        <w:rPr>
          <w:lang w:val="de-CH"/>
        </w:rPr>
        <w:t>Importeure, die der Auffassung sind oder Grund zu der Annahme haben, dass ein von ihnen in Verkehr gebrachtes Produkt nicht dieser Verordnung entspricht, teilen dies unverzüglich dem Hersteller und seinem Schweizer Bevollmächtigten mit. Die Importeure arbeiten mit dem Hersteller, dem Bevollmächtigten des Herstellers und der zuständigen Behörde zusammen, um sicherzustellen, dass die erforderlichen Korrekturmassnahmen ergriffen werden, um die Konformität des Produkts herzustellen oder es vom Markt zu nehmen oder zurückzurufen.</w:t>
      </w:r>
    </w:p>
    <w:p>
      <w:pPr>
        <w:pStyle w:val="Normal"/>
        <w:numPr>
          <w:ilvl w:val="0"/>
          <w:numId w:val="62"/>
        </w:numPr>
        <w:rPr>
          <w:lang w:val="de-CH"/>
        </w:rPr>
      </w:pPr>
      <w:r>
        <w:rPr>
          <w:lang w:val="de-CH"/>
        </w:rPr>
        <w:t xml:space="preserve">Geht von dem Produkt eine schwerwiegende Gefahr aus, informieren sie ausserdem unverzüglich die zuständige Behörde Swissmedic (Dokumente unter www.swissmedic.ch), sowie gegebenenfalls die Benannte Stelle, die für das betreffende Produkt eine Bescheinigung ausgestellt hat, und übermitteln dabei insbesondere genaue Angaben zur Nichtkonformität und zu bereits ergriffenen Korrekturmassnahmen. </w:t>
      </w:r>
    </w:p>
    <w:p>
      <w:pPr>
        <w:pStyle w:val="Normal"/>
        <w:numPr>
          <w:ilvl w:val="0"/>
          <w:numId w:val="62"/>
        </w:numPr>
        <w:rPr>
          <w:lang w:val="de-CH"/>
        </w:rPr>
      </w:pPr>
      <w:r>
        <w:rPr>
          <w:lang w:val="de-CH"/>
        </w:rPr>
        <w:t>Importeure, denen Beschwerden und Berichte seitens Angehöriger der Gesundheitsberufe, der Patienten oder Anwender über mutmassliche Vorkommnisse im Zusammenhang mit einem Produkt, das sie in den Verkehr gebracht haben, zugehen, leiten diese unverzüglich an den Hersteller und seinen Schweizer Bevollmächtigten weiter.</w:t>
      </w:r>
    </w:p>
    <w:p>
      <w:pPr>
        <w:pStyle w:val="Berschrift3"/>
        <w:numPr>
          <w:ilvl w:val="0"/>
          <w:numId w:val="0"/>
        </w:numPr>
        <w:ind w:left="0" w:hanging="0"/>
        <w:rPr/>
      </w:pPr>
      <w:r>
        <w:rPr/>
        <w:t xml:space="preserve">17.2.1. </w:t>
      </w:r>
      <w:bookmarkStart w:id="114" w:name="_Toc100908574"/>
      <w:r>
        <w:rPr/>
        <w:t>Sanitätshaus MUSTER GmbH als Händler</w:t>
      </w:r>
      <w:bookmarkEnd w:id="114"/>
    </w:p>
    <w:p>
      <w:pPr>
        <w:pStyle w:val="Normal"/>
        <w:numPr>
          <w:ilvl w:val="0"/>
          <w:numId w:val="63"/>
        </w:numPr>
        <w:rPr>
          <w:lang w:val="de-CH"/>
        </w:rPr>
      </w:pPr>
      <w:r>
        <w:rPr>
          <w:lang w:val="de-CH"/>
        </w:rPr>
        <w:t xml:space="preserve">Der Hersteller oder der Importeur meldet </w:t>
      </w:r>
      <w:r>
        <w:rPr>
          <w:lang w:val="de-CH"/>
        </w:rPr>
        <w:t xml:space="preserve">der </w:t>
      </w:r>
      <w:r>
        <w:rPr>
          <w:lang w:val="de-CH"/>
        </w:rPr>
        <w:t>Sanitätshaus MUSTER GmbH die Situation.</w:t>
      </w:r>
    </w:p>
    <w:p>
      <w:pPr>
        <w:pStyle w:val="Normal"/>
        <w:numPr>
          <w:ilvl w:val="0"/>
          <w:numId w:val="63"/>
        </w:numPr>
        <w:rPr>
          <w:lang w:val="de-CH"/>
        </w:rPr>
      </w:pPr>
      <w:r>
        <w:rPr>
          <w:lang w:val="de-CH"/>
        </w:rPr>
        <w:t xml:space="preserve">Ggf. ist die Massnahmeempfehlung zu übersetzen. </w:t>
      </w:r>
    </w:p>
    <w:p>
      <w:pPr>
        <w:pStyle w:val="Normal"/>
        <w:numPr>
          <w:ilvl w:val="0"/>
          <w:numId w:val="63"/>
        </w:numPr>
        <w:rPr>
          <w:lang w:val="de-CH"/>
        </w:rPr>
      </w:pPr>
      <w:r>
        <w:rPr>
          <w:lang w:val="de-CH"/>
        </w:rPr>
        <w:t>Die Sanitätshaus MUSTER GmbH -Kunden der betroffenen Produktcharge werden intern ermittelt.</w:t>
      </w:r>
    </w:p>
    <w:p>
      <w:pPr>
        <w:pStyle w:val="Normal"/>
        <w:numPr>
          <w:ilvl w:val="0"/>
          <w:numId w:val="63"/>
        </w:numPr>
        <w:rPr>
          <w:lang w:val="de-CH"/>
        </w:rPr>
      </w:pPr>
      <w:r>
        <w:rPr>
          <w:lang w:val="de-CH"/>
        </w:rPr>
        <w:t>Anschliessend werden die Sanitätshaus MUSTER GmbH -Kunden schriftlich informiert und aufgefordert, die Massnahmenempfehlung sofort umzusetzen.</w:t>
      </w:r>
    </w:p>
    <w:p>
      <w:pPr>
        <w:pStyle w:val="Berschrift1"/>
        <w:numPr>
          <w:ilvl w:val="0"/>
          <w:numId w:val="0"/>
        </w:numPr>
        <w:ind w:left="0" w:hanging="0"/>
        <w:rPr/>
      </w:pPr>
      <w:bookmarkStart w:id="115" w:name="__RefHeading___Toc3273_1845297542"/>
      <w:bookmarkEnd w:id="115"/>
      <w:r>
        <w:rPr/>
        <w:t xml:space="preserve">18. </w:t>
      </w:r>
      <w:bookmarkStart w:id="116" w:name="_Toc100908624"/>
      <w:bookmarkStart w:id="117" w:name="_Toc106865486"/>
      <w:r>
        <w:rPr/>
        <w:t>Interne Audits</w:t>
      </w:r>
      <w:bookmarkEnd w:id="116"/>
      <w:bookmarkEnd w:id="117"/>
    </w:p>
    <w:p>
      <w:pPr>
        <w:pStyle w:val="Normal"/>
        <w:rPr/>
      </w:pPr>
      <w:r>
        <w:rPr/>
        <w:t xml:space="preserve">Damit die Wirksamkeit der Umsetzung des vorliegenden Handbuches und der mitgeltenden Dokumente überprüft werden kann, findet in der Regel einmal jährlich ein internes Audit statt. </w:t>
      </w:r>
    </w:p>
    <w:p>
      <w:pPr>
        <w:pStyle w:val="Normal"/>
        <w:rPr>
          <w:lang w:val="de-CH"/>
        </w:rPr>
      </w:pPr>
      <w:r>
        <w:rPr>
          <w:lang w:val="de-CH"/>
        </w:rPr>
        <w:t>Die Durchführung erfolgt durch einen externen qualifizierten und geeigneten Auditor.</w:t>
      </w:r>
    </w:p>
    <w:p>
      <w:pPr>
        <w:pStyle w:val="Normal"/>
        <w:rPr>
          <w:lang w:val="de-CH"/>
        </w:rPr>
      </w:pPr>
      <w:r>
        <w:rPr>
          <w:lang w:val="de-CH"/>
        </w:rPr>
        <w:t>Das interne Audit wird in einem freigegebenen Auditbericht dokumentiert.</w:t>
      </w:r>
      <w:bookmarkStart w:id="118" w:name="_Toc100908690"/>
    </w:p>
    <w:p>
      <w:pPr>
        <w:pStyle w:val="Berschrift1"/>
        <w:rPr/>
      </w:pPr>
      <w:bookmarkStart w:id="119" w:name="__RefHeading___Toc3275_1845297542"/>
      <w:bookmarkEnd w:id="119"/>
      <w:r>
        <w:rPr/>
        <w:t xml:space="preserve">19. </w:t>
      </w:r>
      <w:bookmarkStart w:id="120" w:name="_Toc106865491"/>
      <w:r>
        <w:rPr/>
        <w:t>Freigabe Handbuch</w:t>
      </w:r>
      <w:bookmarkEnd w:id="120"/>
      <w:r>
        <w:rPr/>
        <w:t xml:space="preserve"> </w:t>
      </w:r>
      <w:bookmarkEnd w:id="118"/>
    </w:p>
    <w:p>
      <w:pPr>
        <w:pStyle w:val="Normal"/>
        <w:rPr/>
      </w:pPr>
      <w:r>
        <w:rPr/>
        <w:t>Hiermit wird die aktuelle Ausgabe des vorliegenden Handbuches freigegeben. Es ersetzt alle vorangegangenen Versionen für alle Aktivitäten ab dem Freigabedatum.</w:t>
      </w:r>
    </w:p>
    <w:p>
      <w:pPr>
        <w:pStyle w:val="Normal"/>
        <w:rPr>
          <w:color w:val="C9211E"/>
        </w:rPr>
      </w:pPr>
      <w:r>
        <w:rPr>
          <w:lang w:val="de-CH"/>
        </w:rPr>
      </w:r>
    </w:p>
    <w:p>
      <w:pPr>
        <w:pStyle w:val="Normal"/>
        <w:rPr>
          <w:lang w:val="de-CH"/>
        </w:rPr>
      </w:pPr>
      <w:r>
        <w:rPr>
          <w:color w:val="C9211E"/>
          <w:lang w:val="de-CH"/>
        </w:rPr>
        <w:t>Ort, Datum</w:t>
      </w:r>
    </w:p>
    <w:p>
      <w:pPr>
        <w:pStyle w:val="Normal"/>
        <w:rPr>
          <w:lang w:val="de-CH"/>
        </w:rPr>
      </w:pPr>
      <w:r>
        <w:rPr>
          <w:lang w:val="de-CH"/>
        </w:rPr>
        <w:t>Sanitätshaus MUSTER GmbH</w:t>
      </w:r>
    </w:p>
    <w:p>
      <w:pPr>
        <w:pStyle w:val="Normal"/>
        <w:rPr>
          <w:color w:val="C9211E"/>
          <w:lang w:val="de-CH"/>
        </w:rPr>
      </w:pPr>
      <w:r>
        <w:rPr>
          <w:color w:val="C9211E"/>
          <w:lang w:val="de-CH"/>
        </w:rPr>
      </w:r>
    </w:p>
    <w:p>
      <w:pPr>
        <w:pStyle w:val="Normal"/>
        <w:rPr>
          <w:color w:val="C9211E"/>
          <w:lang w:val="de-CH"/>
        </w:rPr>
      </w:pPr>
      <w:r>
        <w:rPr>
          <w:color w:val="C9211E"/>
          <w:lang w:val="de-CH"/>
        </w:rPr>
        <w:t>Unterschrift</w:t>
      </w:r>
    </w:p>
    <w:p>
      <w:pPr>
        <w:pStyle w:val="Normal"/>
        <w:rPr>
          <w:color w:val="C9211E"/>
          <w:lang w:val="de-CH"/>
        </w:rPr>
      </w:pPr>
      <w:r>
        <w:rPr>
          <w:color w:val="C9211E"/>
          <w:lang w:val="de-CH"/>
        </w:rPr>
      </w:r>
    </w:p>
    <w:p>
      <w:pPr>
        <w:pStyle w:val="Normal"/>
        <w:rPr>
          <w:color w:val="C9211E"/>
          <w:lang w:val="de-CH"/>
        </w:rPr>
      </w:pPr>
      <w:r>
        <w:rPr>
          <w:color w:val="C9211E"/>
          <w:lang w:val="de-CH"/>
        </w:rPr>
        <w:t>Vorname Name</w:t>
      </w:r>
    </w:p>
    <w:p>
      <w:pPr>
        <w:pStyle w:val="Normal"/>
        <w:rPr>
          <w:color w:val="C9211E"/>
        </w:rPr>
      </w:pPr>
      <w:r>
        <w:rPr>
          <w:color w:val="C9211E"/>
        </w:rPr>
        <w:t>Geschäftsführer</w:t>
      </w:r>
    </w:p>
    <w:p>
      <w:pPr>
        <w:pStyle w:val="Normal"/>
        <w:rPr>
          <w:i/>
          <w:i/>
          <w:iCs/>
        </w:rPr>
      </w:pPr>
      <w:r>
        <w:rPr>
          <w:i/>
          <w:iCs/>
        </w:rPr>
      </w:r>
    </w:p>
    <w:p>
      <w:pPr>
        <w:pStyle w:val="Berschrift1"/>
        <w:rPr/>
      </w:pPr>
      <w:bookmarkStart w:id="121" w:name="__RefHeading___Toc3277_1845297542"/>
      <w:bookmarkEnd w:id="121"/>
      <w:r>
        <w:rPr/>
        <w:t xml:space="preserve">20. </w:t>
      </w:r>
      <w:bookmarkStart w:id="122" w:name="_Toc100908691"/>
      <w:bookmarkStart w:id="123" w:name="_Toc106865492"/>
      <w:r>
        <w:rPr/>
        <w:t>Änderungshistorie</w:t>
      </w:r>
      <w:bookmarkEnd w:id="122"/>
      <w:bookmarkEnd w:id="123"/>
      <w:r>
        <w:rPr/>
        <w:br/>
      </w:r>
    </w:p>
    <w:tbl>
      <w:tblPr>
        <w:tblW w:w="9611" w:type="dxa"/>
        <w:jc w:val="left"/>
        <w:tblInd w:w="-5" w:type="dxa"/>
        <w:tblLayout w:type="fixed"/>
        <w:tblCellMar>
          <w:top w:w="0" w:type="dxa"/>
          <w:left w:w="108" w:type="dxa"/>
          <w:bottom w:w="0" w:type="dxa"/>
          <w:right w:w="108" w:type="dxa"/>
        </w:tblCellMar>
      </w:tblPr>
      <w:tblGrid>
        <w:gridCol w:w="1330"/>
        <w:gridCol w:w="2172"/>
        <w:gridCol w:w="6109"/>
      </w:tblGrid>
      <w:tr>
        <w:trPr/>
        <w:tc>
          <w:tcPr>
            <w:tcW w:w="1330"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spacing w:before="60" w:after="60"/>
              <w:rPr>
                <w:b/>
                <w:b/>
                <w:bCs/>
                <w:lang w:val="de-CH"/>
              </w:rPr>
            </w:pPr>
            <w:r>
              <w:rPr>
                <w:b/>
                <w:bCs/>
                <w:lang w:val="de-CH"/>
              </w:rPr>
              <w:t>Version</w:t>
            </w:r>
          </w:p>
        </w:tc>
        <w:tc>
          <w:tcPr>
            <w:tcW w:w="2172"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spacing w:before="60" w:after="60"/>
              <w:rPr>
                <w:b/>
                <w:b/>
                <w:bCs/>
                <w:lang w:val="de-CH"/>
              </w:rPr>
            </w:pPr>
            <w:r>
              <w:rPr>
                <w:b/>
                <w:bCs/>
                <w:lang w:val="de-CH"/>
              </w:rPr>
              <w:t>Ausgabedatum</w:t>
            </w:r>
          </w:p>
        </w:tc>
        <w:tc>
          <w:tcPr>
            <w:tcW w:w="6109" w:type="dxa"/>
            <w:tcBorders>
              <w:top w:val="single" w:sz="4" w:space="0" w:color="000000"/>
              <w:left w:val="single" w:sz="4" w:space="0" w:color="000000"/>
              <w:bottom w:val="single" w:sz="4" w:space="0" w:color="000000"/>
              <w:right w:val="single" w:sz="4" w:space="0" w:color="000000"/>
            </w:tcBorders>
            <w:shd w:fill="D9D9D9" w:val="clear"/>
          </w:tcPr>
          <w:p>
            <w:pPr>
              <w:pStyle w:val="Normal"/>
              <w:widowControl w:val="false"/>
              <w:spacing w:before="60" w:after="60"/>
              <w:rPr>
                <w:b/>
                <w:b/>
                <w:bCs/>
                <w:lang w:val="de-CH"/>
              </w:rPr>
            </w:pPr>
            <w:r>
              <w:rPr>
                <w:b/>
                <w:bCs/>
                <w:lang w:val="de-CH"/>
              </w:rPr>
              <w:t>Änderungshistorie</w:t>
            </w:r>
          </w:p>
        </w:tc>
      </w:tr>
      <w:tr>
        <w:trPr/>
        <w:tc>
          <w:tcPr>
            <w:tcW w:w="13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pPr>
            <w:r>
              <w:rPr/>
              <w:t>01</w:t>
            </w:r>
          </w:p>
        </w:tc>
        <w:tc>
          <w:tcPr>
            <w:tcW w:w="217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pPr>
            <w:r>
              <w:rPr/>
              <w:t>01.07.2022</w:t>
            </w:r>
          </w:p>
        </w:tc>
        <w:tc>
          <w:tcPr>
            <w:tcW w:w="61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pPr>
            <w:r>
              <w:rPr/>
              <w:t>Erstausgabe</w:t>
            </w:r>
          </w:p>
        </w:tc>
      </w:tr>
    </w:tbl>
    <w:p>
      <w:pPr>
        <w:pStyle w:val="Normal"/>
        <w:rPr/>
      </w:pPr>
      <w:r>
        <w:rPr/>
        <w:t xml:space="preserve"> </w:t>
      </w:r>
    </w:p>
    <w:p>
      <w:pPr>
        <w:pStyle w:val="Berschrift1"/>
        <w:rPr/>
      </w:pPr>
      <w:bookmarkStart w:id="124" w:name="__RefHeading___Toc3279_1845297542"/>
      <w:bookmarkEnd w:id="124"/>
      <w:r>
        <w:rPr/>
        <w:t>Anhang I - Weiterführende Dokumente</w:t>
        <w:br/>
      </w:r>
    </w:p>
    <w:tbl>
      <w:tblPr>
        <w:tblW w:w="9323" w:type="dxa"/>
        <w:jc w:val="left"/>
        <w:tblInd w:w="4" w:type="dxa"/>
        <w:tblLayout w:type="fixed"/>
        <w:tblCellMar>
          <w:top w:w="0" w:type="dxa"/>
          <w:left w:w="0" w:type="dxa"/>
          <w:bottom w:w="0" w:type="dxa"/>
          <w:right w:w="0" w:type="dxa"/>
        </w:tblCellMar>
      </w:tblPr>
      <w:tblGrid>
        <w:gridCol w:w="3117"/>
        <w:gridCol w:w="6206"/>
      </w:tblGrid>
      <w:tr>
        <w:trPr/>
        <w:tc>
          <w:tcPr>
            <w:tcW w:w="3117" w:type="dxa"/>
            <w:tcBorders>
              <w:top w:val="single" w:sz="2" w:space="0" w:color="800000"/>
              <w:left w:val="single" w:sz="2" w:space="0" w:color="800000"/>
              <w:bottom w:val="single" w:sz="2" w:space="0" w:color="800000"/>
            </w:tcBorders>
            <w:shd w:fill="E6E6FF" w:val="clear"/>
          </w:tcPr>
          <w:p>
            <w:pPr>
              <w:pStyle w:val="Normal"/>
              <w:spacing w:before="113" w:after="0"/>
              <w:jc w:val="center"/>
              <w:rPr>
                <w:b/>
                <w:b/>
                <w:bCs/>
              </w:rPr>
            </w:pPr>
            <w:r>
              <w:rPr>
                <w:b/>
                <w:bCs/>
              </w:rPr>
              <w:t>Dokumentenbezeichnung</w:t>
            </w:r>
          </w:p>
        </w:tc>
        <w:tc>
          <w:tcPr>
            <w:tcW w:w="6206" w:type="dxa"/>
            <w:tcBorders>
              <w:top w:val="single" w:sz="2" w:space="0" w:color="800000"/>
              <w:left w:val="single" w:sz="2" w:space="0" w:color="800000"/>
              <w:bottom w:val="single" w:sz="2" w:space="0" w:color="800000"/>
              <w:right w:val="single" w:sz="2" w:space="0" w:color="800000"/>
            </w:tcBorders>
            <w:shd w:fill="E6E6FF" w:val="clear"/>
          </w:tcPr>
          <w:p>
            <w:pPr>
              <w:pStyle w:val="Normal"/>
              <w:spacing w:before="113" w:after="0"/>
              <w:jc w:val="center"/>
              <w:rPr>
                <w:b/>
                <w:b/>
                <w:bCs/>
              </w:rPr>
            </w:pPr>
            <w:r>
              <w:rPr>
                <w:b/>
                <w:bCs/>
              </w:rPr>
              <w:t>Inhalt</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Aufgabenbeschreibungen</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Beschreibung der Aufgabe, Funktion und Verantwortlichkeiten der Mitarbeitenden.</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Kurzzeichen und Unterschriftenliste</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Liste aller Mitarbeitenden mit den Kurzzeichen, der Unterschrift und des Visums Zweck Rückverfolgbarkeit.</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Schulungsnachweis</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Schriftlicher Nachweis, dass die Schulungen durchgeführt wurden (mit Referenz zu den verwendeten Unterlagen, dem Referenten und den Teilnehmenden) und das die Wirksamkeit überprüft wurde.</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Gute Dokumentationspraxis GDocP</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Dokumente (Formulare, Checklisten, etc.) müssen korrekt und vollständig ausgefüllt werden. Die Gute Dokumentationspraxis GDocP dient dabei als Vorgabe.</w:t>
            </w:r>
          </w:p>
        </w:tc>
      </w:tr>
      <w:tr>
        <w:trPr>
          <w:trHeight w:val="795" w:hRule="atLeast"/>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Produktebeschriftung und Labeling</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Die Produktebeschriftung und das Labeling müssen überprüft werden. Das Dokument Produktebeschriftung und Labeling dient dabei als Vorgabe.</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Checkliste neues Produkt</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Die Evaluation und Einführung eines neuen Produktes erfolgen nach «Checkliste neues Produkt». Diese Checkliste dient gleichzeitig als Nachweis- und Freigabedokument für die entsprechenden Produkte und dessen Lieferant.</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Lieferantenübersicht</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Die Liste der freigegebenen Lieferanten enthält u.a. den Status des Lieferanten (freigegeben / gesperrt), die Verträge (Ausstelldatum / Laufzeit), etc.</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Temperaturüberwachung Lager</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Die Einhaltung der geforderten Temperaturen wird auf dem entsprechenden Formular dokumentiert und dient der Überwachung und der Nachweiserbringung.</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Register der Beschwerden</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Die von Kunden eingehenden Beschwerden werden im Formular «Register der Beschwerden» eingetragen und weiterverfolgt.</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Fehlermeldeformular</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Interne und Externe Fehler werden auf dem entsprechenden Formular aufgenommen und bearbeitet.</w:t>
            </w:r>
          </w:p>
        </w:tc>
      </w:tr>
      <w:tr>
        <w:trPr/>
        <w:tc>
          <w:tcPr>
            <w:tcW w:w="3117" w:type="dxa"/>
            <w:tcBorders>
              <w:left w:val="single" w:sz="2" w:space="0" w:color="800000"/>
              <w:bottom w:val="single" w:sz="2" w:space="0" w:color="800000"/>
            </w:tcBorders>
          </w:tcPr>
          <w:p>
            <w:pPr>
              <w:pStyle w:val="TabellenSymbolSpalte"/>
              <w:widowControl w:val="false"/>
              <w:suppressAutoHyphens w:val="true"/>
              <w:bidi w:val="0"/>
              <w:spacing w:before="57" w:after="57"/>
              <w:ind w:left="57" w:right="57" w:hanging="0"/>
              <w:jc w:val="left"/>
              <w:rPr/>
            </w:pPr>
            <w:r>
              <w:rPr/>
              <w:t>Produkteübersicht</w:t>
            </w:r>
          </w:p>
        </w:tc>
        <w:tc>
          <w:tcPr>
            <w:tcW w:w="6206" w:type="dxa"/>
            <w:tcBorders>
              <w:left w:val="single" w:sz="2" w:space="0" w:color="800000"/>
              <w:bottom w:val="single" w:sz="2" w:space="0" w:color="800000"/>
              <w:right w:val="single" w:sz="2" w:space="0" w:color="800000"/>
            </w:tcBorders>
            <w:shd w:fill="FFFFFF" w:val="clear"/>
          </w:tcPr>
          <w:p>
            <w:pPr>
              <w:pStyle w:val="TabellenSymbolSpalte"/>
              <w:widowControl w:val="false"/>
              <w:suppressAutoHyphens w:val="true"/>
              <w:bidi w:val="0"/>
              <w:spacing w:before="57" w:after="57"/>
              <w:ind w:left="57" w:right="57" w:hanging="0"/>
              <w:jc w:val="left"/>
              <w:rPr/>
            </w:pPr>
            <w:r>
              <w:rPr/>
              <w:t xml:space="preserve">Eine Auflistung aller Medizinprodukte, </w:t>
            </w:r>
            <w:r>
              <w:rPr/>
              <w:t xml:space="preserve">welche verkauft werden. </w:t>
            </w:r>
          </w:p>
        </w:tc>
      </w:tr>
    </w:tbl>
    <w:p>
      <w:pPr>
        <w:pStyle w:val="Normal"/>
        <w:tabs>
          <w:tab w:val="clear" w:pos="851"/>
          <w:tab w:val="clear" w:pos="1134"/>
          <w:tab w:val="clear" w:pos="1701"/>
          <w:tab w:val="clear" w:pos="2268"/>
          <w:tab w:val="clear" w:pos="2835"/>
          <w:tab w:val="clear" w:pos="3402"/>
          <w:tab w:val="clear" w:pos="3969"/>
          <w:tab w:val="clear" w:pos="4536"/>
          <w:tab w:val="clear" w:pos="5103"/>
        </w:tabs>
        <w:rPr>
          <w:i/>
          <w:i/>
          <w:color w:val="4472C4"/>
          <w:sz w:val="18"/>
          <w:szCs w:val="18"/>
        </w:rPr>
      </w:pPr>
      <w:r>
        <w:rPr>
          <w:i/>
          <w:color w:val="4472C4"/>
          <w:sz w:val="18"/>
          <w:szCs w:val="18"/>
        </w:rPr>
      </w:r>
      <w:r>
        <w:br w:type="page"/>
      </w:r>
    </w:p>
    <w:p>
      <w:pPr>
        <w:pStyle w:val="Berschrift1"/>
        <w:rPr/>
      </w:pPr>
      <w:bookmarkStart w:id="125" w:name="__RefHeading___Toc3281_1845297542"/>
      <w:bookmarkEnd w:id="125"/>
      <w:r>
        <w:rPr/>
        <w:t xml:space="preserve">Anhang II </w:t>
      </w:r>
    </w:p>
    <w:p>
      <w:pPr>
        <w:pStyle w:val="Berschrift2"/>
        <w:numPr>
          <w:ilvl w:val="0"/>
          <w:numId w:val="0"/>
        </w:numPr>
        <w:ind w:left="0" w:hanging="0"/>
        <w:rPr/>
      </w:pPr>
      <w:bookmarkStart w:id="126" w:name="__RefHeading___Toc12154_2752135449"/>
      <w:bookmarkStart w:id="127" w:name="__DdeLink__15898_1070385478"/>
      <w:bookmarkEnd w:id="126"/>
      <w:r>
        <w:rPr/>
        <w:t>1. Inhalt Ordner Nachweisdokumente Lieferanten / Produkte</w:t>
      </w:r>
      <w:bookmarkEnd w:id="127"/>
    </w:p>
    <w:p>
      <w:pPr>
        <w:pStyle w:val="Normal"/>
        <w:numPr>
          <w:ilvl w:val="0"/>
          <w:numId w:val="64"/>
        </w:numPr>
        <w:rPr/>
      </w:pPr>
      <w:r>
        <w:rPr/>
        <w:t>Systemzertifikat Hersteller / Lieferant</w:t>
      </w:r>
    </w:p>
    <w:p>
      <w:pPr>
        <w:pStyle w:val="Normal"/>
        <w:numPr>
          <w:ilvl w:val="0"/>
          <w:numId w:val="64"/>
        </w:numPr>
        <w:rPr/>
      </w:pPr>
      <w:r>
        <w:rPr/>
        <w:t>EG-Zertifikat Hersteller / Lieferant</w:t>
      </w:r>
    </w:p>
    <w:p>
      <w:pPr>
        <w:pStyle w:val="Normal"/>
        <w:numPr>
          <w:ilvl w:val="0"/>
          <w:numId w:val="64"/>
        </w:numPr>
        <w:rPr/>
      </w:pPr>
      <w:r>
        <w:rPr/>
        <w:t>Konformitätserklärungen Hersteller / Lieferant</w:t>
      </w:r>
    </w:p>
    <w:p>
      <w:pPr>
        <w:pStyle w:val="Normal"/>
        <w:numPr>
          <w:ilvl w:val="0"/>
          <w:numId w:val="64"/>
        </w:numPr>
        <w:rPr/>
      </w:pPr>
      <w:r>
        <w:rPr/>
        <w:t>Produkteinformationen</w:t>
      </w:r>
    </w:p>
    <w:p>
      <w:pPr>
        <w:pStyle w:val="Normal"/>
        <w:numPr>
          <w:ilvl w:val="1"/>
          <w:numId w:val="65"/>
        </w:numPr>
        <w:rPr/>
      </w:pPr>
      <w:r>
        <w:rPr/>
        <w:t>Gebrauchsanweisung</w:t>
      </w:r>
    </w:p>
    <w:p>
      <w:pPr>
        <w:pStyle w:val="Normal"/>
        <w:numPr>
          <w:ilvl w:val="1"/>
          <w:numId w:val="65"/>
        </w:numPr>
        <w:rPr/>
      </w:pPr>
      <w:r>
        <w:rPr/>
        <w:t>Etiketten (primär und Sekundärverpackung)</w:t>
      </w:r>
    </w:p>
    <w:p>
      <w:pPr>
        <w:pStyle w:val="Normal"/>
        <w:numPr>
          <w:ilvl w:val="1"/>
          <w:numId w:val="65"/>
        </w:numPr>
        <w:rPr/>
      </w:pPr>
      <w:r>
        <w:rPr/>
        <w:t>Prospekte</w:t>
      </w:r>
    </w:p>
    <w:p>
      <w:pPr>
        <w:pStyle w:val="Normal"/>
        <w:numPr>
          <w:ilvl w:val="1"/>
          <w:numId w:val="65"/>
        </w:numPr>
        <w:rPr/>
      </w:pPr>
      <w:r>
        <w:rPr/>
        <w:t>Übersetzungen (inkl. Freigabe)</w:t>
      </w:r>
    </w:p>
    <w:p>
      <w:pPr>
        <w:pStyle w:val="Normal"/>
        <w:numPr>
          <w:ilvl w:val="0"/>
          <w:numId w:val="64"/>
        </w:numPr>
        <w:rPr/>
      </w:pPr>
      <w:r>
        <w:rPr/>
        <w:t>Checkliste neues Produkt</w:t>
      </w:r>
    </w:p>
    <w:p>
      <w:pPr>
        <w:pStyle w:val="Normal"/>
        <w:numPr>
          <w:ilvl w:val="0"/>
          <w:numId w:val="64"/>
        </w:numPr>
        <w:rPr/>
      </w:pPr>
      <w:r>
        <w:rPr/>
        <w:t>Überwachung nach dem Inverkehrbringen</w:t>
      </w:r>
    </w:p>
    <w:p>
      <w:pPr>
        <w:pStyle w:val="Normal"/>
        <w:numPr>
          <w:ilvl w:val="0"/>
          <w:numId w:val="64"/>
        </w:numPr>
        <w:rPr/>
      </w:pPr>
      <w:r>
        <w:rPr/>
        <w:t>Vigilanz und FSCA</w:t>
      </w:r>
    </w:p>
    <w:p>
      <w:pPr>
        <w:pStyle w:val="Normal"/>
        <w:numPr>
          <w:ilvl w:val="1"/>
          <w:numId w:val="66"/>
        </w:numPr>
        <w:rPr/>
      </w:pPr>
      <w:r>
        <w:rPr/>
        <w:t>Prospekte</w:t>
      </w:r>
    </w:p>
    <w:p>
      <w:pPr>
        <w:pStyle w:val="Normal"/>
        <w:numPr>
          <w:ilvl w:val="1"/>
          <w:numId w:val="66"/>
        </w:numPr>
        <w:rPr/>
      </w:pPr>
      <w:r>
        <w:rPr/>
        <w:t>Meldungen</w:t>
      </w:r>
    </w:p>
    <w:p>
      <w:pPr>
        <w:pStyle w:val="Normal"/>
        <w:numPr>
          <w:ilvl w:val="1"/>
          <w:numId w:val="66"/>
        </w:numPr>
        <w:rPr/>
      </w:pPr>
      <w:r>
        <w:rPr/>
        <w:t>Massnahmeempfehlungen</w:t>
      </w:r>
    </w:p>
    <w:p>
      <w:pPr>
        <w:pStyle w:val="Normal"/>
        <w:numPr>
          <w:ilvl w:val="1"/>
          <w:numId w:val="66"/>
        </w:numPr>
        <w:rPr/>
      </w:pPr>
      <w:r>
        <w:rPr/>
        <w:t>Rückrufe</w:t>
      </w:r>
    </w:p>
    <w:p>
      <w:pPr>
        <w:pStyle w:val="Normal"/>
        <w:numPr>
          <w:ilvl w:val="0"/>
          <w:numId w:val="64"/>
        </w:numPr>
        <w:rPr/>
      </w:pPr>
      <w:r>
        <w:rPr/>
        <w:t>Meldungen an Hersteller</w:t>
      </w:r>
    </w:p>
    <w:p>
      <w:pPr>
        <w:pStyle w:val="Normal"/>
        <w:numPr>
          <w:ilvl w:val="0"/>
          <w:numId w:val="64"/>
        </w:numPr>
        <w:rPr/>
      </w:pPr>
      <w:r>
        <w:rPr/>
        <w:t xml:space="preserve">Meldungen an Swissmedic </w:t>
      </w:r>
    </w:p>
    <w:p>
      <w:pPr>
        <w:pStyle w:val="Normal"/>
        <w:numPr>
          <w:ilvl w:val="0"/>
          <w:numId w:val="64"/>
        </w:numPr>
        <w:rPr/>
      </w:pPr>
      <w:r>
        <w:rPr/>
        <w:t xml:space="preserve">Meldungen an Schweizer Bevollmächtigter </w:t>
      </w:r>
    </w:p>
    <w:p>
      <w:pPr>
        <w:pStyle w:val="Normal"/>
        <w:numPr>
          <w:ilvl w:val="0"/>
          <w:numId w:val="64"/>
        </w:numPr>
        <w:rPr/>
      </w:pPr>
      <w:r>
        <w:rPr/>
        <w:t>Vertrag / Vereinbarungen / AGB</w:t>
      </w:r>
    </w:p>
    <w:p>
      <w:pPr>
        <w:pStyle w:val="Normal"/>
        <w:numPr>
          <w:ilvl w:val="0"/>
          <w:numId w:val="64"/>
        </w:numPr>
        <w:rPr/>
      </w:pPr>
      <w:r>
        <w:rPr/>
        <w:t>Preislisten Lieferant</w:t>
      </w:r>
    </w:p>
    <w:p>
      <w:pPr>
        <w:pStyle w:val="Berschrift2"/>
        <w:numPr>
          <w:ilvl w:val="0"/>
          <w:numId w:val="0"/>
        </w:numPr>
        <w:ind w:left="0" w:hanging="0"/>
        <w:rPr/>
      </w:pPr>
      <w:bookmarkStart w:id="128" w:name="__RefHeading___Toc3301_1845297542"/>
      <w:bookmarkStart w:id="129" w:name="__DdeLink__15901_1070385478"/>
      <w:bookmarkEnd w:id="128"/>
      <w:r>
        <w:rPr/>
        <w:t xml:space="preserve">2. </w:t>
      </w:r>
      <w:r>
        <w:rPr/>
        <w:t>Inhalt Ordner Handbuch und Nachweise Importeur / Händler</w:t>
      </w:r>
      <w:bookmarkEnd w:id="129"/>
    </w:p>
    <w:p>
      <w:pPr>
        <w:pStyle w:val="Normal"/>
        <w:numPr>
          <w:ilvl w:val="0"/>
          <w:numId w:val="67"/>
        </w:numPr>
        <w:rPr/>
      </w:pPr>
      <w:r>
        <w:rPr/>
        <w:t>Aufgabenbeschreibungen</w:t>
      </w:r>
    </w:p>
    <w:p>
      <w:pPr>
        <w:pStyle w:val="Normal"/>
        <w:numPr>
          <w:ilvl w:val="0"/>
          <w:numId w:val="67"/>
        </w:numPr>
        <w:rPr/>
      </w:pPr>
      <w:r>
        <w:rPr/>
        <w:t>Kurzzeichen- und Unterschriftenliste</w:t>
      </w:r>
    </w:p>
    <w:p>
      <w:pPr>
        <w:pStyle w:val="Normal"/>
        <w:numPr>
          <w:ilvl w:val="0"/>
          <w:numId w:val="67"/>
        </w:numPr>
        <w:rPr/>
      </w:pPr>
      <w:r>
        <w:rPr/>
        <w:t>Schulungsnachweis</w:t>
      </w:r>
    </w:p>
    <w:p>
      <w:pPr>
        <w:pStyle w:val="Normal"/>
        <w:numPr>
          <w:ilvl w:val="0"/>
          <w:numId w:val="67"/>
        </w:numPr>
        <w:rPr/>
      </w:pPr>
      <w:r>
        <w:rPr/>
        <w:t>Lieferantenübersicht</w:t>
      </w:r>
    </w:p>
    <w:p>
      <w:pPr>
        <w:pStyle w:val="Normal"/>
        <w:numPr>
          <w:ilvl w:val="0"/>
          <w:numId w:val="67"/>
        </w:numPr>
        <w:rPr/>
      </w:pPr>
      <w:r>
        <w:rPr/>
        <w:t>Temperaturüberwachung Lager</w:t>
      </w:r>
    </w:p>
    <w:p>
      <w:pPr>
        <w:pStyle w:val="Normal"/>
        <w:numPr>
          <w:ilvl w:val="0"/>
          <w:numId w:val="67"/>
        </w:numPr>
        <w:rPr/>
      </w:pPr>
      <w:r>
        <w:rPr/>
        <w:t>Register der Beschwerden</w:t>
      </w:r>
    </w:p>
    <w:p>
      <w:pPr>
        <w:pStyle w:val="Normal"/>
        <w:numPr>
          <w:ilvl w:val="0"/>
          <w:numId w:val="67"/>
        </w:numPr>
        <w:rPr/>
      </w:pPr>
      <w:r>
        <w:rPr/>
        <w:t>Fehlermeldungen / Reklamationen</w:t>
      </w:r>
    </w:p>
    <w:p>
      <w:pPr>
        <w:pStyle w:val="Normal"/>
        <w:numPr>
          <w:ilvl w:val="0"/>
          <w:numId w:val="67"/>
        </w:numPr>
        <w:rPr/>
      </w:pPr>
      <w:r>
        <w:rPr/>
        <w:t>Auditberichte</w:t>
      </w:r>
    </w:p>
    <w:p>
      <w:pPr>
        <w:pStyle w:val="Normal"/>
        <w:numPr>
          <w:ilvl w:val="0"/>
          <w:numId w:val="67"/>
        </w:numPr>
        <w:rPr/>
      </w:pPr>
      <w:r>
        <w:rPr/>
        <w:t>Inspektionsberichte</w:t>
      </w:r>
    </w:p>
    <w:p>
      <w:pPr>
        <w:pStyle w:val="Normal"/>
        <w:numPr>
          <w:ilvl w:val="0"/>
          <w:numId w:val="67"/>
        </w:numPr>
        <w:rPr/>
      </w:pPr>
      <w:r>
        <w:rPr/>
        <w:t>Aufgabenbeschreibungen</w:t>
      </w:r>
    </w:p>
    <w:p>
      <w:pPr>
        <w:pStyle w:val="Normal"/>
        <w:numPr>
          <w:ilvl w:val="0"/>
          <w:numId w:val="67"/>
        </w:numPr>
        <w:rPr/>
      </w:pPr>
      <w:r>
        <w:rPr/>
        <w:t>Kurzzeichen- und Unterschriftenliste</w:t>
      </w:r>
    </w:p>
    <w:p>
      <w:pPr>
        <w:pStyle w:val="Normal"/>
        <w:numPr>
          <w:ilvl w:val="0"/>
          <w:numId w:val="67"/>
        </w:numPr>
        <w:rPr/>
      </w:pPr>
      <w:r>
        <w:rPr/>
        <w:t>Schulungsnachweis</w:t>
      </w:r>
    </w:p>
    <w:p>
      <w:pPr>
        <w:pStyle w:val="Normal"/>
        <w:numPr>
          <w:ilvl w:val="0"/>
          <w:numId w:val="67"/>
        </w:numPr>
        <w:rPr/>
      </w:pPr>
      <w:r>
        <w:rPr/>
        <w:t>Lieferantenübersicht</w:t>
      </w:r>
    </w:p>
    <w:p>
      <w:pPr>
        <w:pStyle w:val="Normal"/>
        <w:numPr>
          <w:ilvl w:val="0"/>
          <w:numId w:val="67"/>
        </w:numPr>
        <w:rPr/>
      </w:pPr>
      <w:r>
        <w:rPr/>
        <w:t>Temperaturüberwachung Lager</w:t>
      </w:r>
    </w:p>
    <w:p>
      <w:pPr>
        <w:pStyle w:val="Normal"/>
        <w:numPr>
          <w:ilvl w:val="0"/>
          <w:numId w:val="67"/>
        </w:numPr>
        <w:rPr/>
      </w:pPr>
      <w:r>
        <w:rPr/>
        <w:t>Register der Beschwerden</w:t>
      </w:r>
    </w:p>
    <w:p>
      <w:pPr>
        <w:pStyle w:val="Normal"/>
        <w:numPr>
          <w:ilvl w:val="0"/>
          <w:numId w:val="67"/>
        </w:numPr>
        <w:rPr/>
      </w:pPr>
      <w:r>
        <w:rPr/>
        <w:t>Fehlermeldungen / Reklamationen</w:t>
      </w:r>
    </w:p>
    <w:p>
      <w:pPr>
        <w:pStyle w:val="Normal"/>
        <w:numPr>
          <w:ilvl w:val="0"/>
          <w:numId w:val="67"/>
        </w:numPr>
        <w:rPr/>
      </w:pPr>
      <w:r>
        <w:rPr/>
        <w:t>Auditberichte</w:t>
      </w:r>
    </w:p>
    <w:p>
      <w:pPr>
        <w:pStyle w:val="Normal"/>
        <w:numPr>
          <w:ilvl w:val="0"/>
          <w:numId w:val="67"/>
        </w:numPr>
        <w:rPr/>
      </w:pPr>
      <w:r>
        <w:rPr/>
        <w:t>Inspektionsberichte</w:t>
      </w:r>
    </w:p>
    <w:p>
      <w:pPr>
        <w:pStyle w:val="Normal"/>
        <w:rPr/>
      </w:pPr>
      <w:r>
        <w:rPr/>
      </w:r>
    </w:p>
    <w:p>
      <w:pPr>
        <w:pStyle w:val="Normal"/>
        <w:tabs>
          <w:tab w:val="clear" w:pos="851"/>
          <w:tab w:val="clear" w:pos="1134"/>
          <w:tab w:val="clear" w:pos="1701"/>
          <w:tab w:val="clear" w:pos="2268"/>
          <w:tab w:val="clear" w:pos="2835"/>
          <w:tab w:val="clear" w:pos="3402"/>
          <w:tab w:val="clear" w:pos="3969"/>
          <w:tab w:val="clear" w:pos="4536"/>
          <w:tab w:val="clear" w:pos="5103"/>
        </w:tabs>
        <w:rPr>
          <w:i/>
          <w:i/>
          <w:color w:val="4472C4"/>
          <w:sz w:val="18"/>
          <w:szCs w:val="18"/>
        </w:rPr>
      </w:pPr>
      <w:r>
        <w:rPr>
          <w:i/>
          <w:color w:val="4472C4"/>
          <w:sz w:val="18"/>
          <w:szCs w:val="18"/>
        </w:rPr>
      </w:r>
      <w:r>
        <w:br w:type="page"/>
      </w:r>
    </w:p>
    <w:p>
      <w:pPr>
        <w:pStyle w:val="Berschrift1"/>
        <w:rPr/>
      </w:pPr>
      <w:bookmarkStart w:id="130" w:name="__RefHeading___Toc3303_1845297542"/>
      <w:bookmarkEnd w:id="130"/>
      <w:r>
        <w:rPr/>
        <w:t>Anhang III - Links</w:t>
      </w:r>
    </w:p>
    <w:p>
      <w:pPr>
        <w:pStyle w:val="Normal"/>
        <w:rPr>
          <w:color w:val="4472C4"/>
        </w:rPr>
      </w:pPr>
      <w:r>
        <w:rPr>
          <w:color w:val="4472C4"/>
        </w:rPr>
      </w:r>
    </w:p>
    <w:tbl>
      <w:tblPr>
        <w:tblW w:w="9323" w:type="dxa"/>
        <w:jc w:val="left"/>
        <w:tblInd w:w="-1" w:type="dxa"/>
        <w:tblLayout w:type="fixed"/>
        <w:tblCellMar>
          <w:top w:w="0" w:type="dxa"/>
          <w:left w:w="108" w:type="dxa"/>
          <w:bottom w:w="0" w:type="dxa"/>
          <w:right w:w="108" w:type="dxa"/>
        </w:tblCellMar>
      </w:tblPr>
      <w:tblGrid>
        <w:gridCol w:w="4252"/>
        <w:gridCol w:w="5071"/>
      </w:tblGrid>
      <w:tr>
        <w:trPr>
          <w:trHeight w:val="279" w:hRule="atLeast"/>
        </w:trPr>
        <w:tc>
          <w:tcPr>
            <w:tcW w:w="4252" w:type="dxa"/>
            <w:tcBorders>
              <w:top w:val="single" w:sz="4" w:space="0" w:color="000000"/>
              <w:left w:val="single" w:sz="4" w:space="0" w:color="000000"/>
              <w:bottom w:val="single" w:sz="4" w:space="0" w:color="000000"/>
              <w:right w:val="single" w:sz="4" w:space="0" w:color="000000"/>
            </w:tcBorders>
            <w:shd w:fill="E6E6FF" w:val="clear"/>
            <w:vAlign w:val="center"/>
          </w:tcPr>
          <w:p>
            <w:pPr>
              <w:pStyle w:val="Normal"/>
              <w:spacing w:before="113" w:after="0"/>
              <w:jc w:val="center"/>
              <w:rPr>
                <w:b/>
                <w:b/>
                <w:bCs/>
                <w:lang w:val="de-CH"/>
              </w:rPr>
            </w:pPr>
            <w:r>
              <w:rPr>
                <w:b/>
                <w:bCs/>
                <w:lang w:val="de-CH"/>
              </w:rPr>
              <w:t>Bezeichnung</w:t>
            </w:r>
          </w:p>
        </w:tc>
        <w:tc>
          <w:tcPr>
            <w:tcW w:w="5071" w:type="dxa"/>
            <w:tcBorders>
              <w:top w:val="single" w:sz="4" w:space="0" w:color="000000"/>
              <w:left w:val="single" w:sz="4" w:space="0" w:color="000000"/>
              <w:bottom w:val="single" w:sz="4" w:space="0" w:color="000000"/>
              <w:right w:val="single" w:sz="4" w:space="0" w:color="000000"/>
            </w:tcBorders>
            <w:shd w:fill="E6E6FF" w:val="clear"/>
            <w:vAlign w:val="center"/>
          </w:tcPr>
          <w:p>
            <w:pPr>
              <w:pStyle w:val="Normal"/>
              <w:spacing w:before="113" w:after="0"/>
              <w:jc w:val="center"/>
              <w:rPr>
                <w:b/>
                <w:b/>
                <w:bCs/>
                <w:lang w:val="de-CH"/>
              </w:rPr>
            </w:pPr>
            <w:r>
              <w:rPr>
                <w:b/>
                <w:bCs/>
                <w:lang w:val="de-CH"/>
              </w:rPr>
              <w:t>Link</w:t>
            </w:r>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r>
              <w:rPr/>
              <w:t>Zuständige Schweizer Behörde Swissmedic</w:t>
            </w:r>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8" w:tgtFrame="http://www.swissmedic.ch">
              <w:r>
                <w:rPr>
                  <w:rStyle w:val="Internetverknpfung"/>
                  <w:lang w:val="de-CH"/>
                </w:rPr>
                <w:t>www.swissmedic.ch</w:t>
              </w:r>
            </w:hyperlink>
            <w:r>
              <w:rPr>
                <w:lang w:val="de-CH"/>
              </w:rPr>
              <w:t xml:space="preserve"> </w:t>
            </w:r>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r>
              <w:rPr/>
              <w:t>SR 812.21 Heilmittelgesetz HMG</w:t>
            </w:r>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9" w:tgtFrame="https://www.fedlex.admin.ch/eli/cc/2001/422/de">
              <w:r>
                <w:rPr>
                  <w:rStyle w:val="Internetverknpfung"/>
                </w:rPr>
                <w:t>SR 812.21 - Bundesgesetz vom 15. Dezember 2000 über Arzneimittel und Medizinprodukte (Heilmittelgesetz, HMG) (admin.ch)</w:t>
              </w:r>
            </w:hyperlink>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r>
              <w:rPr/>
              <w:t>SR 812.213 Medizinprodukteverordnung MepV</w:t>
            </w:r>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10" w:tgtFrame="https://www.fedlex.admin.ch/eli/cc/2020/552/de">
              <w:r>
                <w:rPr>
                  <w:rStyle w:val="Internetverknpfung"/>
                </w:rPr>
                <w:t>SR 812.213 - Medizinprodukteverordnung vom 1. Juli 2020 (MepV) (admin.ch)</w:t>
              </w:r>
            </w:hyperlink>
            <w:r>
              <w:rPr>
                <w:lang w:val="de-CH"/>
              </w:rPr>
              <w:t xml:space="preserve"> </w:t>
            </w:r>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r>
              <w:rPr/>
              <w:t>(EU) 2017/745 Europäische Medizinprodukteverordnung / Medical Device Regulation MDR</w:t>
            </w:r>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11" w:tgtFrame="https://eur-lex.europa.eu/legal-content/EN/TXT/?uri=CELEX%3A32017R0745">
              <w:r>
                <w:rPr>
                  <w:rStyle w:val="Internetverknpfung"/>
                </w:rPr>
                <w:t>EUR-Lex - 32017R0745 - EN - EUR-Lex (europa.eu)</w:t>
              </w:r>
            </w:hyperlink>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r>
              <w:rPr/>
              <w:t>Swissmedic-Webpage “Pflichten für Bevollmächtigte, Importeure und Händler“</w:t>
            </w:r>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12" w:tgtFrame="https://www.swissmedic.ch/swissmedic/de/home/medizinprodukte/marktzugang/pflichten-bevollmaechtigte.html">
              <w:r>
                <w:rPr>
                  <w:rStyle w:val="Internetverknpfung"/>
                </w:rPr>
                <w:t>Pflichten für Bevollmächtigte, Importeure und Händler (swissmedic.ch)</w:t>
              </w:r>
            </w:hyperlink>
          </w:p>
          <w:p>
            <w:pPr>
              <w:pStyle w:val="TabellenSymbolSpalte"/>
              <w:widowControl w:val="false"/>
              <w:suppressAutoHyphens w:val="true"/>
              <w:bidi w:val="0"/>
              <w:spacing w:before="57" w:after="57"/>
              <w:ind w:left="57" w:right="57" w:hanging="0"/>
              <w:jc w:val="left"/>
              <w:rPr/>
            </w:pPr>
            <w:r>
              <w:rPr/>
              <w:t>Auf dieser Seite finden Sie auch das Swissmedic-Merkblatt “MU600_00_016d_ MB_Pflichten_ Wirtschaftsakteure_CH“</w:t>
            </w:r>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bookmarkStart w:id="131" w:name="__DdeLink__16678_1070385478"/>
            <w:r>
              <w:rPr/>
              <w:t>Swissmedic-Webpage “Einmalige Registrierungsnummer“</w:t>
            </w:r>
            <w:bookmarkEnd w:id="131"/>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13" w:tgtFrame="https://www.swissmedic.ch/swissmedic/de/home/medizinprodukte/marktzugang/registriernummer-chrn.html">
              <w:r>
                <w:rPr>
                  <w:rStyle w:val="Internetverknpfung"/>
                </w:rPr>
                <w:t>Einmalige Registrierungsnummer (CHRN – Swiss Single Registration Number) (swissmedic.ch)</w:t>
              </w:r>
            </w:hyperlink>
          </w:p>
          <w:p>
            <w:pPr>
              <w:pStyle w:val="TabellenSymbolSpalte"/>
              <w:rPr/>
            </w:pPr>
            <w:r>
              <w:rPr/>
              <w:drawing>
                <wp:inline distT="0" distB="0" distL="0" distR="0">
                  <wp:extent cx="2913380" cy="1810385"/>
                  <wp:effectExtent l="0" t="0" r="0" b="0"/>
                  <wp:docPr id="1" name="Bil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8" descr=""/>
                          <pic:cNvPicPr>
                            <a:picLocks noChangeAspect="1" noChangeArrowheads="1"/>
                          </pic:cNvPicPr>
                        </pic:nvPicPr>
                        <pic:blipFill>
                          <a:blip r:embed="rId14"/>
                          <a:stretch>
                            <a:fillRect/>
                          </a:stretch>
                        </pic:blipFill>
                        <pic:spPr bwMode="auto">
                          <a:xfrm>
                            <a:off x="0" y="0"/>
                            <a:ext cx="2913380" cy="1810385"/>
                          </a:xfrm>
                          <a:prstGeom prst="rect">
                            <a:avLst/>
                          </a:prstGeom>
                        </pic:spPr>
                      </pic:pic>
                    </a:graphicData>
                  </a:graphic>
                </wp:inline>
              </w:drawing>
            </w:r>
            <w:r>
              <w:rPr>
                <w:lang w:val="de-CH"/>
              </w:rPr>
              <w:t xml:space="preserve"> </w:t>
            </w:r>
          </w:p>
          <w:p>
            <w:pPr>
              <w:pStyle w:val="TabellenSymbolSpalte"/>
              <w:rPr/>
            </w:pPr>
            <w:r>
              <w:rPr/>
              <w:t>Achtung: das Formular “BW630_11_001defi_FO_ Antrag_Registrierung_CHRN” lässt sich nur mit Adobe Acrobat öffnen!</w:t>
            </w:r>
          </w:p>
          <w:p>
            <w:pPr>
              <w:pStyle w:val="TabellenSymbolSpalte"/>
              <w:widowControl w:val="false"/>
              <w:suppressAutoHyphens w:val="true"/>
              <w:bidi w:val="0"/>
              <w:spacing w:before="57" w:after="57"/>
              <w:ind w:left="57" w:right="57" w:hanging="0"/>
              <w:jc w:val="left"/>
              <w:rPr/>
            </w:pPr>
            <w:r>
              <w:rPr/>
              <w:t>Auf dieser Seite finden Sie auch das Swissmedic-Merkblatt und Antragsformular</w:t>
            </w:r>
          </w:p>
        </w:tc>
      </w:tr>
      <w:tr>
        <w:trPr>
          <w:trHeight w:val="1973" w:hRule="atLeast"/>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r>
              <w:rPr/>
              <w:t>Swissmedic-Webpage “Vigilance betreffend Medizinprodukte“</w:t>
            </w:r>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15" w:tgtFrame="https://www.swissmedic.ch/swissmedic/de/home/medizinprodukte/wiederaufbereitung---instandhaltung/vigilance-mep.html">
              <w:r>
                <w:rPr>
                  <w:rStyle w:val="Internetverknpfung"/>
                </w:rPr>
                <w:t>Vigilance betreffend Medizinprodukte (swissmedic.ch)</w:t>
              </w:r>
            </w:hyperlink>
          </w:p>
          <w:p>
            <w:pPr>
              <w:pStyle w:val="TabellenSymbolSpalte"/>
              <w:widowControl w:val="false"/>
              <w:suppressAutoHyphens w:val="true"/>
              <w:bidi w:val="0"/>
              <w:spacing w:before="57" w:after="57"/>
              <w:ind w:left="57" w:right="57" w:hanging="0"/>
              <w:jc w:val="left"/>
              <w:rPr/>
            </w:pPr>
            <w:r>
              <w:rPr>
                <w:lang w:val="de-CH"/>
              </w:rPr>
              <w:t>Auf dieser Seite finden Sie auch das Swissmedic-Merkblatt:</w:t>
            </w:r>
            <w:r>
              <w:rPr/>
              <w:drawing>
                <wp:inline distT="0" distB="0" distL="0" distR="0">
                  <wp:extent cx="3010535" cy="340360"/>
                  <wp:effectExtent l="0" t="0" r="0" b="0"/>
                  <wp:docPr id="2" name="Bild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9" descr=""/>
                          <pic:cNvPicPr>
                            <a:picLocks noChangeAspect="1" noChangeArrowheads="1"/>
                          </pic:cNvPicPr>
                        </pic:nvPicPr>
                        <pic:blipFill>
                          <a:blip r:embed="rId16"/>
                          <a:stretch>
                            <a:fillRect/>
                          </a:stretch>
                        </pic:blipFill>
                        <pic:spPr bwMode="auto">
                          <a:xfrm>
                            <a:off x="0" y="0"/>
                            <a:ext cx="3010535" cy="340360"/>
                          </a:xfrm>
                          <a:prstGeom prst="rect">
                            <a:avLst/>
                          </a:prstGeom>
                        </pic:spPr>
                      </pic:pic>
                    </a:graphicData>
                  </a:graphic>
                </wp:inline>
              </w:drawing>
            </w:r>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r>
              <w:rPr/>
              <w:t>Heinrich Caroli GmbH</w:t>
            </w:r>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17" w:tgtFrame="http://www.caroli.de">
              <w:r>
                <w:rPr>
                  <w:rStyle w:val="Internetverknpfung"/>
                  <w:lang w:eastAsia="de-CH"/>
                </w:rPr>
                <w:t>www.caroli.de</w:t>
              </w:r>
            </w:hyperlink>
            <w:r>
              <w:rPr>
                <w:lang w:eastAsia="de-CH"/>
              </w:rPr>
              <w:t xml:space="preserve"> </w:t>
            </w:r>
          </w:p>
        </w:tc>
      </w:tr>
      <w:tr>
        <w:trPr/>
        <w:tc>
          <w:tcPr>
            <w:tcW w:w="4252"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Inspera GmbH: </w:t>
            </w:r>
          </w:p>
          <w:p>
            <w:pPr>
              <w:pStyle w:val="TabellenSymbolSpalte"/>
              <w:widowControl w:val="false"/>
              <w:suppressAutoHyphens w:val="true"/>
              <w:bidi w:val="0"/>
              <w:spacing w:before="57" w:after="57"/>
              <w:ind w:left="57" w:right="57" w:hanging="0"/>
              <w:jc w:val="left"/>
              <w:rPr/>
            </w:pPr>
            <w:r>
              <w:rPr>
                <w:lang w:val="de-CH"/>
              </w:rPr>
              <w:t xml:space="preserve">von der </w:t>
            </w:r>
            <w:r>
              <w:rPr>
                <w:lang w:val="de-CH" w:eastAsia="de-CH"/>
              </w:rPr>
              <w:t>Heinrich Caroli GmbH benannter Schweizer Bevollmächtigter</w:t>
            </w:r>
          </w:p>
        </w:tc>
        <w:tc>
          <w:tcPr>
            <w:tcW w:w="5071" w:type="dxa"/>
            <w:tcBorders>
              <w:top w:val="single" w:sz="4" w:space="0" w:color="000000"/>
              <w:left w:val="single" w:sz="4" w:space="0" w:color="000000"/>
              <w:bottom w:val="single" w:sz="4" w:space="0" w:color="000000"/>
              <w:right w:val="single" w:sz="4" w:space="0" w:color="000000"/>
            </w:tcBorders>
            <w:shd w:fill="FFFFFF" w:val="clear"/>
          </w:tcPr>
          <w:p>
            <w:pPr>
              <w:pStyle w:val="TabellenSymbolSpalte"/>
              <w:widowControl w:val="false"/>
              <w:suppressAutoHyphens w:val="true"/>
              <w:bidi w:val="0"/>
              <w:spacing w:before="57" w:after="57"/>
              <w:ind w:left="57" w:right="57" w:hanging="0"/>
              <w:jc w:val="left"/>
              <w:rPr/>
            </w:pPr>
            <w:hyperlink r:id="rId18" w:tgtFrame="http://www.inspera.ch">
              <w:r>
                <w:rPr>
                  <w:rStyle w:val="Internetverknpfung"/>
                  <w:lang w:val="de-CH"/>
                </w:rPr>
                <w:t>www.inspera.ch</w:t>
              </w:r>
            </w:hyperlink>
            <w:r>
              <w:rPr>
                <w:lang w:val="de-CH"/>
              </w:rPr>
              <w:t xml:space="preserve"> </w:t>
            </w:r>
          </w:p>
        </w:tc>
      </w:tr>
    </w:tbl>
    <w:p>
      <w:pPr>
        <w:pStyle w:val="Berschrift1"/>
        <w:rPr/>
      </w:pPr>
      <w:bookmarkStart w:id="132" w:name="__RefHeading___Toc3305_1845297542"/>
      <w:bookmarkEnd w:id="132"/>
      <w:r>
        <w:rPr/>
        <w:t>Anhang IV – Symbole gemäss ISO 15223</w:t>
      </w:r>
    </w:p>
    <w:p>
      <w:pPr>
        <w:pStyle w:val="Normal"/>
        <w:rPr>
          <w:color w:val="4472C4"/>
        </w:rPr>
      </w:pPr>
      <w:r>
        <w:rPr>
          <w:color w:val="4472C4"/>
        </w:rPr>
      </w:r>
    </w:p>
    <w:tbl>
      <w:tblPr>
        <w:tblW w:w="9638" w:type="dxa"/>
        <w:jc w:val="left"/>
        <w:tblInd w:w="4" w:type="dxa"/>
        <w:tblLayout w:type="fixed"/>
        <w:tblCellMar>
          <w:top w:w="28" w:type="dxa"/>
          <w:left w:w="28" w:type="dxa"/>
          <w:bottom w:w="28" w:type="dxa"/>
          <w:right w:w="28" w:type="dxa"/>
        </w:tblCellMar>
      </w:tblPr>
      <w:tblGrid>
        <w:gridCol w:w="1701"/>
        <w:gridCol w:w="2564"/>
        <w:gridCol w:w="5373"/>
      </w:tblGrid>
      <w:tr>
        <w:trPr>
          <w:trHeight w:val="143" w:hRule="atLeast"/>
        </w:trPr>
        <w:tc>
          <w:tcPr>
            <w:tcW w:w="1701" w:type="dxa"/>
            <w:tcBorders>
              <w:top w:val="single" w:sz="2" w:space="0" w:color="000000"/>
              <w:left w:val="single" w:sz="2" w:space="0" w:color="000000"/>
              <w:bottom w:val="single" w:sz="2" w:space="0" w:color="000000"/>
            </w:tcBorders>
            <w:shd w:fill="E6E6FF" w:val="clear"/>
          </w:tcPr>
          <w:p>
            <w:pPr>
              <w:pStyle w:val="Normal"/>
              <w:spacing w:before="113" w:after="0"/>
              <w:jc w:val="center"/>
              <w:rPr>
                <w:rFonts w:ascii="Arial" w:hAnsi="Arial"/>
                <w:b/>
                <w:b/>
                <w:bCs/>
                <w:i w:val="false"/>
                <w:i w:val="false"/>
                <w:iCs w:val="false"/>
                <w:strike w:val="false"/>
                <w:dstrike w:val="false"/>
                <w:outline w:val="false"/>
                <w:shadow w:val="false"/>
                <w:color w:val="000000"/>
                <w:sz w:val="24"/>
                <w:szCs w:val="24"/>
                <w:u w:val="none"/>
              </w:rPr>
            </w:pPr>
            <w:r>
              <w:rPr>
                <w:rFonts w:ascii="Arial" w:hAnsi="Arial"/>
                <w:b/>
                <w:bCs/>
                <w:i w:val="false"/>
                <w:iCs w:val="false"/>
                <w:strike w:val="false"/>
                <w:dstrike w:val="false"/>
                <w:outline w:val="false"/>
                <w:shadow w:val="false"/>
                <w:color w:val="000000"/>
                <w:sz w:val="24"/>
                <w:szCs w:val="24"/>
                <w:u w:val="none"/>
              </w:rPr>
              <w:t>Symbol</w:t>
            </w:r>
            <w:r>
              <w:rPr>
                <w:rFonts w:ascii="Arial" w:hAnsi="Arial"/>
                <w:b/>
                <w:bCs/>
                <w:i w:val="false"/>
                <w:iCs w:val="false"/>
                <w:strike w:val="false"/>
                <w:dstrike w:val="false"/>
                <w:outline w:val="false"/>
                <w:shadow w:val="false"/>
                <w:color w:val="000000"/>
                <w:sz w:val="24"/>
                <w:szCs w:val="24"/>
                <w:u w:val="none"/>
              </w:rPr>
              <w:t xml:space="preserve"> </w:t>
            </w:r>
          </w:p>
        </w:tc>
        <w:tc>
          <w:tcPr>
            <w:tcW w:w="2564" w:type="dxa"/>
            <w:tcBorders>
              <w:top w:val="single" w:sz="2" w:space="0" w:color="000000"/>
              <w:left w:val="single" w:sz="2" w:space="0" w:color="000000"/>
              <w:bottom w:val="single" w:sz="2" w:space="0" w:color="000000"/>
            </w:tcBorders>
            <w:shd w:fill="E6E6FF" w:val="clear"/>
          </w:tcPr>
          <w:p>
            <w:pPr>
              <w:pStyle w:val="Normal"/>
              <w:spacing w:before="113" w:after="0"/>
              <w:jc w:val="center"/>
              <w:rPr>
                <w:rFonts w:ascii="Arial" w:hAnsi="Arial"/>
                <w:b/>
                <w:b/>
                <w:bCs/>
                <w:i w:val="false"/>
                <w:i w:val="false"/>
                <w:iCs w:val="false"/>
                <w:strike w:val="false"/>
                <w:dstrike w:val="false"/>
                <w:outline w:val="false"/>
                <w:shadow w:val="false"/>
                <w:color w:val="000000"/>
                <w:sz w:val="24"/>
                <w:szCs w:val="24"/>
                <w:u w:val="none"/>
              </w:rPr>
            </w:pPr>
            <w:r>
              <w:rPr>
                <w:rFonts w:ascii="Arial" w:hAnsi="Arial"/>
                <w:b/>
                <w:bCs/>
                <w:i w:val="false"/>
                <w:iCs w:val="false"/>
                <w:strike w:val="false"/>
                <w:dstrike w:val="false"/>
                <w:outline w:val="false"/>
                <w:shadow w:val="false"/>
                <w:color w:val="000000"/>
                <w:sz w:val="24"/>
                <w:szCs w:val="24"/>
                <w:u w:val="none"/>
              </w:rPr>
              <w:t>Symboltitel</w:t>
            </w:r>
            <w:r>
              <w:rPr>
                <w:rFonts w:ascii="Arial" w:hAnsi="Arial"/>
                <w:b/>
                <w:bCs/>
                <w:i w:val="false"/>
                <w:iCs w:val="false"/>
                <w:strike w:val="false"/>
                <w:dstrike w:val="false"/>
                <w:outline w:val="false"/>
                <w:shadow w:val="false"/>
                <w:color w:val="000000"/>
                <w:sz w:val="24"/>
                <w:szCs w:val="24"/>
                <w:u w:val="none"/>
              </w:rPr>
              <w:t xml:space="preserve"> </w:t>
            </w:r>
          </w:p>
        </w:tc>
        <w:tc>
          <w:tcPr>
            <w:tcW w:w="5373" w:type="dxa"/>
            <w:tcBorders>
              <w:top w:val="single" w:sz="2" w:space="0" w:color="000000"/>
              <w:left w:val="single" w:sz="2" w:space="0" w:color="000000"/>
              <w:bottom w:val="single" w:sz="2" w:space="0" w:color="000000"/>
              <w:right w:val="single" w:sz="2" w:space="0" w:color="000000"/>
            </w:tcBorders>
            <w:shd w:fill="E6E6FF" w:val="clear"/>
          </w:tcPr>
          <w:p>
            <w:pPr>
              <w:pStyle w:val="Normal"/>
              <w:spacing w:before="113" w:after="0"/>
              <w:jc w:val="center"/>
              <w:rPr>
                <w:rFonts w:ascii="Arial" w:hAnsi="Arial"/>
                <w:b/>
                <w:b/>
                <w:bCs/>
                <w:i w:val="false"/>
                <w:i w:val="false"/>
                <w:iCs w:val="false"/>
                <w:strike w:val="false"/>
                <w:dstrike w:val="false"/>
                <w:outline w:val="false"/>
                <w:shadow w:val="false"/>
                <w:color w:val="000000"/>
                <w:sz w:val="24"/>
                <w:szCs w:val="24"/>
                <w:u w:val="none"/>
              </w:rPr>
            </w:pPr>
            <w:r>
              <w:rPr>
                <w:rFonts w:ascii="Arial" w:hAnsi="Arial"/>
                <w:b/>
                <w:bCs/>
                <w:i w:val="false"/>
                <w:iCs w:val="false"/>
                <w:strike w:val="false"/>
                <w:dstrike w:val="false"/>
                <w:outline w:val="false"/>
                <w:shadow w:val="false"/>
                <w:color w:val="000000"/>
                <w:sz w:val="24"/>
                <w:szCs w:val="24"/>
                <w:u w:val="none"/>
              </w:rPr>
              <w:t>Symbolbeschreibung</w:t>
            </w:r>
            <w:r>
              <w:rPr>
                <w:rFonts w:ascii="Arial" w:hAnsi="Arial"/>
                <w:b/>
                <w:bCs/>
                <w:i w:val="false"/>
                <w:iCs w:val="false"/>
                <w:strike w:val="false"/>
                <w:dstrike w:val="false"/>
                <w:outline w:val="false"/>
                <w:shadow w:val="false"/>
                <w:color w:val="000000"/>
                <w:sz w:val="24"/>
                <w:szCs w:val="24"/>
                <w:u w:val="none"/>
              </w:rPr>
              <w:t xml:space="preserve">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rFonts w:eastAsia="Arial" w:cs="Arial"/>
                <w:color w:val="4472C4"/>
                <w:sz w:val="20"/>
              </w:rPr>
              <w:tab/>
            </w:r>
            <w:r>
              <w:rPr/>
              <w:drawing>
                <wp:inline distT="0" distB="0" distL="0" distR="0">
                  <wp:extent cx="360045" cy="360045"/>
                  <wp:effectExtent l="0" t="0" r="0" b="0"/>
                  <wp:docPr id="3" name="Bild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0" descr=""/>
                          <pic:cNvPicPr>
                            <a:picLocks noChangeAspect="1" noChangeArrowheads="1"/>
                          </pic:cNvPicPr>
                        </pic:nvPicPr>
                        <pic:blipFill>
                          <a:blip r:embed="rId19"/>
                          <a:stretch>
                            <a:fillRect/>
                          </a:stretch>
                        </pic:blipFill>
                        <pic:spPr bwMode="auto">
                          <a:xfrm>
                            <a:off x="0" y="0"/>
                            <a:ext cx="360045" cy="36004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spacing w:before="57" w:after="57"/>
              <w:rPr/>
            </w:pPr>
            <w:r>
              <w:rPr/>
              <w:t>Hersteller</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Hersteller des Medizinproduktes nach RL 93/42/EWG oder (EU) 2017/745</w:t>
            </w:r>
          </w:p>
          <w:p>
            <w:pPr>
              <w:pStyle w:val="TabellenSymbolSpalte"/>
              <w:widowControl w:val="false"/>
              <w:suppressAutoHyphens w:val="true"/>
              <w:bidi w:val="0"/>
              <w:spacing w:before="57" w:after="57"/>
              <w:ind w:left="57" w:right="57" w:hanging="0"/>
              <w:jc w:val="left"/>
              <w:rPr/>
            </w:pPr>
            <w:r>
              <w:rPr/>
              <w:t xml:space="preserve">Dieses Symbol erscheint zusammen mit dem Namen und der Adresse des Herstellers.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826770" cy="336550"/>
                  <wp:effectExtent l="0" t="0" r="0" b="0"/>
                  <wp:docPr id="4" name="Bild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11" descr=""/>
                          <pic:cNvPicPr>
                            <a:picLocks noChangeAspect="1" noChangeArrowheads="1"/>
                          </pic:cNvPicPr>
                        </pic:nvPicPr>
                        <pic:blipFill>
                          <a:blip r:embed="rId20"/>
                          <a:stretch>
                            <a:fillRect/>
                          </a:stretch>
                        </pic:blipFill>
                        <pic:spPr bwMode="auto">
                          <a:xfrm>
                            <a:off x="0" y="0"/>
                            <a:ext cx="826770" cy="336550"/>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Bevollmächtigter in der Europäischen </w:t>
            </w:r>
          </w:p>
          <w:p>
            <w:pPr>
              <w:pStyle w:val="TabellenSymbolSpalte"/>
              <w:rPr/>
            </w:pPr>
            <w:r>
              <w:rPr/>
              <w:t xml:space="preserve">Gemeinschaft </w:t>
            </w:r>
          </w:p>
          <w:p>
            <w:pPr>
              <w:pStyle w:val="TabellenSymbolSpalte"/>
              <w:widowControl w:val="false"/>
              <w:suppressAutoHyphens w:val="true"/>
              <w:bidi w:val="0"/>
              <w:spacing w:before="57" w:after="57"/>
              <w:ind w:left="57" w:right="57" w:hanging="0"/>
              <w:jc w:val="left"/>
              <w:rPr/>
            </w:pPr>
            <w:r>
              <w:rPr/>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Bevollmächtigter in der Europäischen Gemeinschaft.</w:t>
            </w:r>
          </w:p>
          <w:p>
            <w:pPr>
              <w:pStyle w:val="TabellenSymbolSpalte"/>
              <w:widowControl w:val="false"/>
              <w:suppressAutoHyphens w:val="true"/>
              <w:bidi w:val="0"/>
              <w:spacing w:before="57" w:after="57"/>
              <w:ind w:left="57" w:right="57" w:hanging="0"/>
              <w:jc w:val="left"/>
              <w:rPr/>
            </w:pPr>
            <w:r>
              <w:rPr/>
              <w:t xml:space="preserve">Diesem Symbol werden der Name und die Adresse des benannten Europäischen Bevollmächtigten hinzugefügt.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767080" cy="277495"/>
                  <wp:effectExtent l="0" t="0" r="0" b="0"/>
                  <wp:docPr id="5" name="Bild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2" descr=""/>
                          <pic:cNvPicPr>
                            <a:picLocks noChangeAspect="1" noChangeArrowheads="1"/>
                          </pic:cNvPicPr>
                        </pic:nvPicPr>
                        <pic:blipFill>
                          <a:blip r:embed="rId21"/>
                          <a:stretch>
                            <a:fillRect/>
                          </a:stretch>
                        </pic:blipFill>
                        <pic:spPr bwMode="auto">
                          <a:xfrm>
                            <a:off x="0" y="0"/>
                            <a:ext cx="767080"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Schweizer Bevollmächtigter</w:t>
            </w:r>
          </w:p>
          <w:p>
            <w:pPr>
              <w:pStyle w:val="TabellenSymbolSpalte"/>
              <w:widowControl w:val="false"/>
              <w:suppressAutoHyphens w:val="true"/>
              <w:bidi w:val="0"/>
              <w:spacing w:before="57" w:after="57"/>
              <w:ind w:left="57" w:right="57" w:hanging="0"/>
              <w:jc w:val="left"/>
              <w:rPr/>
            </w:pPr>
            <w:r>
              <w:rPr/>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Bevollmächtigter in der Schweiz. </w:t>
            </w:r>
          </w:p>
          <w:p>
            <w:pPr>
              <w:pStyle w:val="TabellenSymbolSpalte"/>
              <w:widowControl w:val="false"/>
              <w:suppressAutoHyphens w:val="true"/>
              <w:bidi w:val="0"/>
              <w:spacing w:before="57" w:after="57"/>
              <w:ind w:left="57" w:right="57" w:hanging="0"/>
              <w:jc w:val="left"/>
              <w:rPr/>
            </w:pPr>
            <w:r>
              <w:rPr/>
              <w:t xml:space="preserve">Diesem Symbol werden der Name und die Adresse des benannten Schweizer Bevollmächtigten hinzugefügt.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47675" cy="360045"/>
                  <wp:effectExtent l="0" t="0" r="0" b="0"/>
                  <wp:docPr id="6" name="Bild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13" descr=""/>
                          <pic:cNvPicPr>
                            <a:picLocks noChangeAspect="1" noChangeArrowheads="1"/>
                          </pic:cNvPicPr>
                        </pic:nvPicPr>
                        <pic:blipFill>
                          <a:blip r:embed="rId22"/>
                          <a:stretch>
                            <a:fillRect/>
                          </a:stretch>
                        </pic:blipFill>
                        <pic:spPr bwMode="auto">
                          <a:xfrm>
                            <a:off x="0" y="0"/>
                            <a:ext cx="447675" cy="36004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Herstellungsdatum</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Datum, an dem das Medizinprodukt hergestellt wurde.</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262890" cy="360045"/>
                  <wp:effectExtent l="0" t="0" r="0" b="0"/>
                  <wp:docPr id="7" name="Bild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14" descr=""/>
                          <pic:cNvPicPr>
                            <a:picLocks noChangeAspect="1" noChangeArrowheads="1"/>
                          </pic:cNvPicPr>
                        </pic:nvPicPr>
                        <pic:blipFill>
                          <a:blip r:embed="rId23"/>
                          <a:stretch>
                            <a:fillRect/>
                          </a:stretch>
                        </pic:blipFill>
                        <pic:spPr bwMode="auto">
                          <a:xfrm>
                            <a:off x="0" y="0"/>
                            <a:ext cx="262890" cy="36004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Verwendbar bis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Datum, nach dem das Medizinprodukt nicht mehr verwendet werden darf.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89585" cy="277495"/>
                  <wp:effectExtent l="0" t="0" r="0" b="0"/>
                  <wp:docPr id="8" name="Bil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6" descr=""/>
                          <pic:cNvPicPr>
                            <a:picLocks noChangeAspect="1" noChangeArrowheads="1"/>
                          </pic:cNvPicPr>
                        </pic:nvPicPr>
                        <pic:blipFill>
                          <a:blip r:embed="rId24"/>
                          <a:stretch>
                            <a:fillRect/>
                          </a:stretch>
                        </pic:blipFill>
                        <pic:spPr bwMode="auto">
                          <a:xfrm>
                            <a:off x="0" y="0"/>
                            <a:ext cx="489585"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UDI</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UDI-Code des Produkts, oftmals als Barcode ausgeführt</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26085" cy="298450"/>
                  <wp:effectExtent l="0" t="0" r="0" b="0"/>
                  <wp:docPr id="9" name="Bild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15" descr=""/>
                          <pic:cNvPicPr>
                            <a:picLocks noChangeAspect="1" noChangeArrowheads="1"/>
                          </pic:cNvPicPr>
                        </pic:nvPicPr>
                        <pic:blipFill>
                          <a:blip r:embed="rId25"/>
                          <a:stretch>
                            <a:fillRect/>
                          </a:stretch>
                        </pic:blipFill>
                        <pic:spPr bwMode="auto">
                          <a:xfrm>
                            <a:off x="0" y="0"/>
                            <a:ext cx="426085" cy="298450"/>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Chargencode</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Chargenbezeichnung des Herstellers, sodass die Charge oder das Los identifiziert werden kann.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14020" cy="277495"/>
                  <wp:effectExtent l="0" t="0" r="0" b="0"/>
                  <wp:docPr id="10" name="Bild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16" descr=""/>
                          <pic:cNvPicPr>
                            <a:picLocks noChangeAspect="1" noChangeArrowheads="1"/>
                          </pic:cNvPicPr>
                        </pic:nvPicPr>
                        <pic:blipFill>
                          <a:blip r:embed="rId26"/>
                          <a:stretch>
                            <a:fillRect/>
                          </a:stretch>
                        </pic:blipFill>
                        <pic:spPr bwMode="auto">
                          <a:xfrm>
                            <a:off x="0" y="0"/>
                            <a:ext cx="414020"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Artikelnummer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Bestellnummer des Herstellers, sodass das Medizinprodukt identifiziert werden kann.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24815" cy="277495"/>
                  <wp:effectExtent l="0" t="0" r="0" b="0"/>
                  <wp:docPr id="11" name="Bild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17" descr=""/>
                          <pic:cNvPicPr>
                            <a:picLocks noChangeAspect="1" noChangeArrowheads="1"/>
                          </pic:cNvPicPr>
                        </pic:nvPicPr>
                        <pic:blipFill>
                          <a:blip r:embed="rId27"/>
                          <a:stretch>
                            <a:fillRect/>
                          </a:stretch>
                        </pic:blipFill>
                        <pic:spPr bwMode="auto">
                          <a:xfrm>
                            <a:off x="0" y="0"/>
                            <a:ext cx="424815"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Seriennummer</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Seriennummer des Herstellers, sodass ein bestimmtes Medizinprodukt identifiziert werden kann.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644525" cy="277495"/>
                  <wp:effectExtent l="0" t="0" r="0" b="0"/>
                  <wp:docPr id="12" name="Bild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18" descr=""/>
                          <pic:cNvPicPr>
                            <a:picLocks noChangeAspect="1" noChangeArrowheads="1"/>
                          </pic:cNvPicPr>
                        </pic:nvPicPr>
                        <pic:blipFill>
                          <a:blip r:embed="rId28"/>
                          <a:stretch>
                            <a:fillRect/>
                          </a:stretch>
                        </pic:blipFill>
                        <pic:spPr bwMode="auto">
                          <a:xfrm>
                            <a:off x="0" y="0"/>
                            <a:ext cx="644525"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Sterilisiert mit Ethylenoxid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Medizinprodukt, das mit Ethylenoxid sterilisiert wurde.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723900" cy="277495"/>
                  <wp:effectExtent l="0" t="0" r="0" b="0"/>
                  <wp:docPr id="13" name="Bild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19" descr=""/>
                          <pic:cNvPicPr>
                            <a:picLocks noChangeAspect="1" noChangeArrowheads="1"/>
                          </pic:cNvPicPr>
                        </pic:nvPicPr>
                        <pic:blipFill>
                          <a:blip r:embed="rId29"/>
                          <a:stretch>
                            <a:fillRect/>
                          </a:stretch>
                        </pic:blipFill>
                        <pic:spPr bwMode="auto">
                          <a:xfrm>
                            <a:off x="0" y="0"/>
                            <a:ext cx="723900"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Sterilisiert durch </w:t>
            </w:r>
          </w:p>
          <w:p>
            <w:pPr>
              <w:pStyle w:val="TabellenSymbolSpalte"/>
              <w:widowControl w:val="false"/>
              <w:suppressAutoHyphens w:val="true"/>
              <w:bidi w:val="0"/>
              <w:spacing w:before="57" w:after="57"/>
              <w:ind w:left="57" w:right="57" w:hanging="0"/>
              <w:jc w:val="left"/>
              <w:rPr/>
            </w:pPr>
            <w:r>
              <w:rPr/>
              <w:t xml:space="preserve">Bestrahlung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Medizinprodukt, das durch Bestrahlung sterilisiert wurde.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360045" cy="349250"/>
                  <wp:effectExtent l="0" t="0" r="0" b="0"/>
                  <wp:docPr id="14" name="Bild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20" descr=""/>
                          <pic:cNvPicPr>
                            <a:picLocks noChangeAspect="1" noChangeArrowheads="1"/>
                          </pic:cNvPicPr>
                        </pic:nvPicPr>
                        <pic:blipFill>
                          <a:blip r:embed="rId30"/>
                          <a:stretch>
                            <a:fillRect/>
                          </a:stretch>
                        </pic:blipFill>
                        <pic:spPr bwMode="auto">
                          <a:xfrm>
                            <a:off x="0" y="0"/>
                            <a:ext cx="360045" cy="349250"/>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Nicht erneut sterilisieren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Medizinprodukt, das nicht erneut sterilisiert werden darf.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360045" cy="309880"/>
                  <wp:effectExtent l="0" t="0" r="0" b="0"/>
                  <wp:docPr id="15" name="Bild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21" descr=""/>
                          <pic:cNvPicPr>
                            <a:picLocks noChangeAspect="1" noChangeArrowheads="1"/>
                          </pic:cNvPicPr>
                        </pic:nvPicPr>
                        <pic:blipFill>
                          <a:blip r:embed="rId31"/>
                          <a:stretch>
                            <a:fillRect/>
                          </a:stretch>
                        </pic:blipFill>
                        <pic:spPr bwMode="auto">
                          <a:xfrm>
                            <a:off x="0" y="0"/>
                            <a:ext cx="360045" cy="309880"/>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Unsteril</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Medizinprodukt, das keinem Sterilisationsverfahren ausgesetzt wurde.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392430" cy="360045"/>
                  <wp:effectExtent l="0" t="0" r="0" b="0"/>
                  <wp:docPr id="16" name="Bild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22" descr=""/>
                          <pic:cNvPicPr>
                            <a:picLocks noChangeAspect="1" noChangeArrowheads="1"/>
                          </pic:cNvPicPr>
                        </pic:nvPicPr>
                        <pic:blipFill>
                          <a:blip r:embed="rId32"/>
                          <a:stretch>
                            <a:fillRect/>
                          </a:stretch>
                        </pic:blipFill>
                        <pic:spPr bwMode="auto">
                          <a:xfrm>
                            <a:off x="0" y="0"/>
                            <a:ext cx="392430" cy="36004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Bei beschädigter Verpackung nicht verwenden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Medizinprodukt, das nicht verwendet werden sollte, falls die Verpackung beschädigt oder geöffnet sein sollte.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57200" cy="360045"/>
                  <wp:effectExtent l="0" t="0" r="0" b="0"/>
                  <wp:docPr id="17" name="Bild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23" descr=""/>
                          <pic:cNvPicPr>
                            <a:picLocks noChangeAspect="1" noChangeArrowheads="1"/>
                          </pic:cNvPicPr>
                        </pic:nvPicPr>
                        <pic:blipFill>
                          <a:blip r:embed="rId33"/>
                          <a:stretch>
                            <a:fillRect/>
                          </a:stretch>
                        </pic:blipFill>
                        <pic:spPr bwMode="auto">
                          <a:xfrm>
                            <a:off x="0" y="0"/>
                            <a:ext cx="457200" cy="36004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Von Sonnenlicht fernhalten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Medizinprodukt, das Schutz vor Lichtquellen benötigt.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374650" cy="360045"/>
                  <wp:effectExtent l="0" t="0" r="0" b="0"/>
                  <wp:docPr id="18" name="Bild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24" descr=""/>
                          <pic:cNvPicPr>
                            <a:picLocks noChangeAspect="1" noChangeArrowheads="1"/>
                          </pic:cNvPicPr>
                        </pic:nvPicPr>
                        <pic:blipFill>
                          <a:blip r:embed="rId34"/>
                          <a:stretch>
                            <a:fillRect/>
                          </a:stretch>
                        </pic:blipFill>
                        <pic:spPr bwMode="auto">
                          <a:xfrm>
                            <a:off x="0" y="0"/>
                            <a:ext cx="374650" cy="36004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Trocken aufbewahren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Medizinprodukt, das gegen Feuchtigkeit geschützt werden muss.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353060" cy="360045"/>
                  <wp:effectExtent l="0" t="0" r="0" b="0"/>
                  <wp:docPr id="19" name="Bild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25" descr=""/>
                          <pic:cNvPicPr>
                            <a:picLocks noChangeAspect="1" noChangeArrowheads="1"/>
                          </pic:cNvPicPr>
                        </pic:nvPicPr>
                        <pic:blipFill>
                          <a:blip r:embed="rId35"/>
                          <a:stretch>
                            <a:fillRect/>
                          </a:stretch>
                        </pic:blipFill>
                        <pic:spPr bwMode="auto">
                          <a:xfrm>
                            <a:off x="0" y="0"/>
                            <a:ext cx="353060" cy="36004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Temperaturbegrenzung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Temperaturwerte, denen das Medizinprodukt sicher ausgesetzt werden kann.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399415" cy="360045"/>
                  <wp:effectExtent l="0" t="0" r="0" b="0"/>
                  <wp:docPr id="20" name="Bild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26" descr=""/>
                          <pic:cNvPicPr>
                            <a:picLocks noChangeAspect="1" noChangeArrowheads="1"/>
                          </pic:cNvPicPr>
                        </pic:nvPicPr>
                        <pic:blipFill>
                          <a:blip r:embed="rId36"/>
                          <a:stretch>
                            <a:fillRect/>
                          </a:stretch>
                        </pic:blipFill>
                        <pic:spPr bwMode="auto">
                          <a:xfrm>
                            <a:off x="0" y="0"/>
                            <a:ext cx="399415" cy="36004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Nicht wiederverwenden/</w:t>
            </w:r>
          </w:p>
          <w:p>
            <w:pPr>
              <w:pStyle w:val="TabellenSymbolSpalte"/>
              <w:rPr/>
            </w:pPr>
            <w:r>
              <w:rPr/>
              <w:t>Nur zum Einmalgebrauch/</w:t>
            </w:r>
          </w:p>
          <w:p>
            <w:pPr>
              <w:pStyle w:val="TabellenSymbolSpalte"/>
              <w:widowControl w:val="false"/>
              <w:suppressAutoHyphens w:val="true"/>
              <w:bidi w:val="0"/>
              <w:spacing w:before="57" w:after="57"/>
              <w:ind w:left="57" w:right="57" w:hanging="0"/>
              <w:jc w:val="left"/>
              <w:rPr/>
            </w:pPr>
            <w:r>
              <w:rPr/>
              <w:t xml:space="preserve">Nur einmal verwenden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Medizinprodukt, das für den einmaligen Gebrauch oder den Gebrauch an einem einzelnen Patienten während einer einzelnen Behandlung vorgesehen ist.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17830" cy="277495"/>
                  <wp:effectExtent l="0" t="0" r="0" b="0"/>
                  <wp:docPr id="21" name="Bild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27" descr=""/>
                          <pic:cNvPicPr>
                            <a:picLocks noChangeAspect="1" noChangeArrowheads="1"/>
                          </pic:cNvPicPr>
                        </pic:nvPicPr>
                        <pic:blipFill>
                          <a:blip r:embed="rId37"/>
                          <a:stretch>
                            <a:fillRect/>
                          </a:stretch>
                        </pic:blipFill>
                        <pic:spPr bwMode="auto">
                          <a:xfrm>
                            <a:off x="0" y="0"/>
                            <a:ext cx="417830"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Gebrauchsanweisung beachten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Notwendigkeit für den Anwender, die Gebrauchsanweisung zurate zu ziehen.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21005" cy="277495"/>
                  <wp:effectExtent l="0" t="0" r="0" b="0"/>
                  <wp:docPr id="22" name="Bild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28" descr=""/>
                          <pic:cNvPicPr>
                            <a:picLocks noChangeAspect="1" noChangeArrowheads="1"/>
                          </pic:cNvPicPr>
                        </pic:nvPicPr>
                        <pic:blipFill>
                          <a:blip r:embed="rId38"/>
                          <a:stretch>
                            <a:fillRect/>
                          </a:stretch>
                        </pic:blipFill>
                        <pic:spPr bwMode="auto">
                          <a:xfrm>
                            <a:off x="0" y="0"/>
                            <a:ext cx="421005" cy="277495"/>
                          </a:xfrm>
                          <a:prstGeom prst="rect">
                            <a:avLst/>
                          </a:prstGeom>
                        </pic:spPr>
                      </pic:pic>
                    </a:graphicData>
                  </a:graphic>
                </wp:inline>
              </w:drawing>
            </w:r>
          </w:p>
          <w:p>
            <w:pPr>
              <w:pStyle w:val="TabellenSymbolSpalte"/>
              <w:widowControl w:val="false"/>
              <w:suppressAutoHyphens w:val="true"/>
              <w:bidi w:val="0"/>
              <w:spacing w:before="57" w:after="57"/>
              <w:ind w:left="57" w:right="57" w:hanging="0"/>
              <w:jc w:val="left"/>
              <w:rPr/>
            </w:pPr>
            <w:r>
              <w:rPr/>
              <w:tab/>
            </w:r>
            <w:r>
              <w:rPr>
                <w:sz w:val="14"/>
                <w:szCs w:val="14"/>
              </w:rPr>
              <w:t>Ifu.muster.com</w:t>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Gebrauchsanweisung und Erklärung der Symbole unter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Notwendigkeit für den Anwender, die </w:t>
            </w:r>
          </w:p>
          <w:p>
            <w:pPr>
              <w:pStyle w:val="TabellenSymbolSpalte"/>
              <w:widowControl w:val="false"/>
              <w:suppressAutoHyphens w:val="true"/>
              <w:bidi w:val="0"/>
              <w:spacing w:before="57" w:after="57"/>
              <w:ind w:left="57" w:right="57" w:hanging="0"/>
              <w:jc w:val="left"/>
              <w:rPr/>
            </w:pPr>
            <w:r>
              <w:rPr/>
              <w:t xml:space="preserve">Gebrauchsanweisung zurate zu ziehen und zeigt an, wo die elektronische Gebrauchsanweisung (eIFU) und die Erklärung der Symbole zu finden sind.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39420" cy="360045"/>
                  <wp:effectExtent l="0" t="0" r="0" b="0"/>
                  <wp:docPr id="23" name="Bild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29" descr=""/>
                          <pic:cNvPicPr>
                            <a:picLocks noChangeAspect="1" noChangeArrowheads="1"/>
                          </pic:cNvPicPr>
                        </pic:nvPicPr>
                        <pic:blipFill>
                          <a:blip r:embed="rId39"/>
                          <a:stretch>
                            <a:fillRect/>
                          </a:stretch>
                        </pic:blipFill>
                        <pic:spPr bwMode="auto">
                          <a:xfrm>
                            <a:off x="0" y="0"/>
                            <a:ext cx="439420" cy="360045"/>
                          </a:xfrm>
                          <a:prstGeom prst="rect">
                            <a:avLst/>
                          </a:prstGeom>
                        </pic:spPr>
                      </pic:pic>
                    </a:graphicData>
                  </a:graphic>
                </wp:inline>
              </w:drawing>
            </w:r>
            <w:r>
              <w:rPr>
                <w:bCs/>
                <w:color w:val="4472C4"/>
                <w:sz w:val="20"/>
              </w:rPr>
              <w:t xml:space="preserve"> </w:t>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Achtung</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Notwendigkeit für den Anwender, die Gebrauchsanweisung auf wichtige sicherheitsbezogene Angaben wie Warnhinweise und Vorsichtsmaßnahmen durchzusehen, die aus einer Vielzahl von Gründen nicht auf dem Medizinprodukt selbst angebracht werden können. </w:t>
            </w:r>
          </w:p>
        </w:tc>
      </w:tr>
      <w:tr>
        <w:trPr/>
        <w:tc>
          <w:tcPr>
            <w:tcW w:w="9638" w:type="dxa"/>
            <w:gridSpan w:val="3"/>
            <w:tcBorders>
              <w:left w:val="single" w:sz="2" w:space="0" w:color="000000"/>
              <w:bottom w:val="single" w:sz="2" w:space="0" w:color="000000"/>
              <w:right w:val="single" w:sz="2" w:space="0" w:color="000000"/>
            </w:tcBorders>
            <w:shd w:fill="E6E6FF" w:val="clear"/>
          </w:tcPr>
          <w:p>
            <w:pPr>
              <w:pStyle w:val="TabellenSymbolSpalte"/>
              <w:spacing w:before="57" w:after="57"/>
              <w:jc w:val="center"/>
              <w:rPr>
                <w:b/>
                <w:b/>
                <w:bCs/>
              </w:rPr>
            </w:pPr>
            <w:r>
              <w:rPr>
                <w:b/>
                <w:bCs/>
              </w:rPr>
              <w:t xml:space="preserve">Andere Symbole und Kennzeichnungen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01320" cy="318770"/>
                  <wp:effectExtent l="0" t="0" r="0" b="0"/>
                  <wp:docPr id="24" name="Bild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30" descr=""/>
                          <pic:cNvPicPr>
                            <a:picLocks noChangeAspect="1" noChangeArrowheads="1"/>
                          </pic:cNvPicPr>
                        </pic:nvPicPr>
                        <pic:blipFill>
                          <a:blip r:embed="rId40"/>
                          <a:stretch>
                            <a:fillRect/>
                          </a:stretch>
                        </pic:blipFill>
                        <pic:spPr bwMode="auto">
                          <a:xfrm>
                            <a:off x="0" y="0"/>
                            <a:ext cx="401320" cy="318770"/>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Conformité Européenne </w:t>
            </w:r>
          </w:p>
          <w:p>
            <w:pPr>
              <w:pStyle w:val="TabellenSymbolSpalte"/>
              <w:rPr/>
            </w:pPr>
            <w:r>
              <w:rPr/>
              <w:t xml:space="preserve">oder </w:t>
            </w:r>
          </w:p>
          <w:p>
            <w:pPr>
              <w:pStyle w:val="TabellenSymbolSpalte"/>
              <w:rPr/>
            </w:pPr>
            <w:r>
              <w:rPr/>
              <w:t xml:space="preserve">Europäisches </w:t>
            </w:r>
          </w:p>
          <w:p>
            <w:pPr>
              <w:pStyle w:val="TabellenSymbolSpalte"/>
              <w:widowControl w:val="false"/>
              <w:suppressAutoHyphens w:val="true"/>
              <w:bidi w:val="0"/>
              <w:spacing w:before="57" w:after="57"/>
              <w:ind w:left="57" w:right="57" w:hanging="0"/>
              <w:jc w:val="left"/>
              <w:rPr/>
            </w:pPr>
            <w:r>
              <w:rPr/>
              <w:t xml:space="preserve">Konformitätskennzeichen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Europäisches Konformitätskennzeichen (CE) für Medizinprodukte der Klasse I.</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03225" cy="320675"/>
                  <wp:effectExtent l="0" t="0" r="0" b="0"/>
                  <wp:docPr id="25" name="Bild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31" descr=""/>
                          <pic:cNvPicPr>
                            <a:picLocks noChangeAspect="1" noChangeArrowheads="1"/>
                          </pic:cNvPicPr>
                        </pic:nvPicPr>
                        <pic:blipFill>
                          <a:blip r:embed="rId41"/>
                          <a:stretch>
                            <a:fillRect/>
                          </a:stretch>
                        </pic:blipFill>
                        <pic:spPr bwMode="auto">
                          <a:xfrm>
                            <a:off x="0" y="0"/>
                            <a:ext cx="403225" cy="320675"/>
                          </a:xfrm>
                          <a:prstGeom prst="rect">
                            <a:avLst/>
                          </a:prstGeom>
                        </pic:spPr>
                      </pic:pic>
                    </a:graphicData>
                  </a:graphic>
                </wp:inline>
              </w:drawing>
            </w:r>
          </w:p>
          <w:p>
            <w:pPr>
              <w:pStyle w:val="TabellenSymbolSpalte"/>
              <w:widowControl w:val="false"/>
              <w:suppressAutoHyphens w:val="true"/>
              <w:bidi w:val="0"/>
              <w:spacing w:before="57" w:after="57"/>
              <w:ind w:left="57" w:right="57" w:hanging="0"/>
              <w:jc w:val="left"/>
              <w:rPr/>
            </w:pPr>
            <w:r>
              <w:rPr/>
              <w:tab/>
            </w:r>
            <w:r>
              <w:rPr>
                <w:sz w:val="14"/>
                <w:szCs w:val="14"/>
              </w:rPr>
              <w:t>xxxx</w:t>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Conformité Européenne</w:t>
              <w:br/>
              <w:t xml:space="preserve">oder </w:t>
              <w:br/>
              <w:t xml:space="preserve">Europäisches Konformitätskennzeichen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szCs w:val="24"/>
              </w:rPr>
              <w:t xml:space="preserve">Europäisches Konformitätskennzeichen (CE) für Medizinprodukte der Klassen I*, IIa, Ib und III mit Kennnummer der Benannten </w:t>
            </w:r>
            <w:r>
              <w:rPr>
                <w:rFonts w:ascii="Thorndale" w:hAnsi="Thorndale"/>
                <w:b w:val="false"/>
                <w:bCs w:val="false"/>
                <w:i w:val="false"/>
                <w:iCs w:val="false"/>
                <w:strike w:val="false"/>
                <w:dstrike w:val="false"/>
                <w:outline w:val="false"/>
                <w:shadow w:val="false"/>
                <w:color w:val="000000"/>
                <w:sz w:val="24"/>
                <w:szCs w:val="24"/>
                <w:u w:val="none"/>
              </w:rPr>
              <w:t>Stelle.</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10210" cy="277495"/>
                  <wp:effectExtent l="0" t="0" r="0" b="0"/>
                  <wp:docPr id="26" name="Bild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32" descr=""/>
                          <pic:cNvPicPr>
                            <a:picLocks noChangeAspect="1" noChangeArrowheads="1"/>
                          </pic:cNvPicPr>
                        </pic:nvPicPr>
                        <pic:blipFill>
                          <a:blip r:embed="rId42"/>
                          <a:stretch>
                            <a:fillRect/>
                          </a:stretch>
                        </pic:blipFill>
                        <pic:spPr bwMode="auto">
                          <a:xfrm>
                            <a:off x="0" y="0"/>
                            <a:ext cx="410210"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Medizinprodukt</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Zeigt an, dass das Produkt ein Medizinprodukt ist.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42595" cy="277495"/>
                  <wp:effectExtent l="0" t="0" r="0" b="0"/>
                  <wp:docPr id="27" name="Bild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33" descr=""/>
                          <pic:cNvPicPr>
                            <a:picLocks noChangeAspect="1" noChangeArrowheads="1"/>
                          </pic:cNvPicPr>
                        </pic:nvPicPr>
                        <pic:blipFill>
                          <a:blip r:embed="rId43"/>
                          <a:stretch>
                            <a:fillRect/>
                          </a:stretch>
                        </pic:blipFill>
                        <pic:spPr bwMode="auto">
                          <a:xfrm>
                            <a:off x="0" y="0"/>
                            <a:ext cx="442595"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Einzelnes Sterilbarrieresystem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Kennzeichnet ein einzelnes Sterilbarrieresystem. </w:t>
            </w:r>
          </w:p>
        </w:tc>
      </w:tr>
      <w:tr>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35610" cy="277495"/>
                  <wp:effectExtent l="0" t="0" r="0" b="0"/>
                  <wp:docPr id="28" name="Bild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34" descr=""/>
                          <pic:cNvPicPr>
                            <a:picLocks noChangeAspect="1" noChangeArrowheads="1"/>
                          </pic:cNvPicPr>
                        </pic:nvPicPr>
                        <pic:blipFill>
                          <a:blip r:embed="rId44"/>
                          <a:stretch>
                            <a:fillRect/>
                          </a:stretch>
                        </pic:blipFill>
                        <pic:spPr bwMode="auto">
                          <a:xfrm>
                            <a:off x="0" y="0"/>
                            <a:ext cx="435610" cy="277495"/>
                          </a:xfrm>
                          <a:prstGeom prst="rect">
                            <a:avLst/>
                          </a:prstGeom>
                        </pic:spPr>
                      </pic:pic>
                    </a:graphicData>
                  </a:graphic>
                </wp:inline>
              </w:drawing>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Doppeltes </w:t>
            </w:r>
          </w:p>
          <w:p>
            <w:pPr>
              <w:pStyle w:val="TabellenSymbolSpalte"/>
              <w:widowControl w:val="false"/>
              <w:suppressAutoHyphens w:val="true"/>
              <w:bidi w:val="0"/>
              <w:spacing w:before="57" w:after="57"/>
              <w:ind w:left="57" w:right="57" w:hanging="0"/>
              <w:jc w:val="left"/>
              <w:rPr/>
            </w:pPr>
            <w:r>
              <w:rPr/>
              <w:t xml:space="preserve">Sterilbarrieresystem </w:t>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Kennzeichnet zwei Sterilbarrieresysteme. </w:t>
            </w:r>
          </w:p>
        </w:tc>
      </w:tr>
      <w:tr>
        <w:trPr>
          <w:trHeight w:val="1010" w:hRule="atLeast"/>
        </w:trPr>
        <w:tc>
          <w:tcPr>
            <w:tcW w:w="1701" w:type="dxa"/>
            <w:tcBorders>
              <w:left w:val="single" w:sz="2" w:space="0" w:color="000000"/>
              <w:bottom w:val="single" w:sz="2" w:space="0" w:color="000000"/>
            </w:tcBorders>
          </w:tcPr>
          <w:p>
            <w:pPr>
              <w:pStyle w:val="TabellenSymbolSpalte"/>
              <w:widowControl w:val="false"/>
              <w:suppressAutoHyphens w:val="true"/>
              <w:bidi w:val="0"/>
              <w:spacing w:before="57" w:after="57"/>
              <w:ind w:left="57" w:right="57" w:hanging="0"/>
              <w:jc w:val="left"/>
              <w:rPr/>
            </w:pPr>
            <w:r>
              <w:rPr/>
              <w:tab/>
            </w:r>
            <w:r>
              <w:rPr/>
              <w:drawing>
                <wp:inline distT="0" distB="0" distL="0" distR="0">
                  <wp:extent cx="414020" cy="360045"/>
                  <wp:effectExtent l="0" t="0" r="0" b="0"/>
                  <wp:docPr id="29" name="Bild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35" descr=""/>
                          <pic:cNvPicPr>
                            <a:picLocks noChangeAspect="1" noChangeArrowheads="1"/>
                          </pic:cNvPicPr>
                        </pic:nvPicPr>
                        <pic:blipFill>
                          <a:blip r:embed="rId45"/>
                          <a:stretch>
                            <a:fillRect/>
                          </a:stretch>
                        </pic:blipFill>
                        <pic:spPr bwMode="auto">
                          <a:xfrm>
                            <a:off x="0" y="0"/>
                            <a:ext cx="414020" cy="360045"/>
                          </a:xfrm>
                          <a:prstGeom prst="rect">
                            <a:avLst/>
                          </a:prstGeom>
                        </pic:spPr>
                      </pic:pic>
                    </a:graphicData>
                  </a:graphic>
                </wp:inline>
              </w:drawing>
            </w:r>
          </w:p>
          <w:p>
            <w:pPr>
              <w:pStyle w:val="TabellenSymbolSpalte"/>
              <w:spacing w:before="57" w:after="57"/>
              <w:jc w:val="center"/>
              <w:rPr/>
            </w:pPr>
            <w:r>
              <w:rPr/>
              <w:tab/>
              <w:t>Importeur / Importer</w:t>
            </w:r>
          </w:p>
        </w:tc>
        <w:tc>
          <w:tcPr>
            <w:tcW w:w="2564" w:type="dxa"/>
            <w:tcBorders>
              <w:left w:val="single" w:sz="2" w:space="0" w:color="000000"/>
              <w:bottom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Importeur</w:t>
            </w:r>
          </w:p>
          <w:p>
            <w:pPr>
              <w:pStyle w:val="TabellenSymbolSpalte"/>
              <w:widowControl w:val="false"/>
              <w:suppressAutoHyphens w:val="true"/>
              <w:bidi w:val="0"/>
              <w:spacing w:before="57" w:after="57"/>
              <w:ind w:left="57" w:right="57" w:hanging="0"/>
              <w:jc w:val="left"/>
              <w:rPr/>
            </w:pPr>
            <w:r>
              <w:rPr/>
            </w:r>
          </w:p>
        </w:tc>
        <w:tc>
          <w:tcPr>
            <w:tcW w:w="5373" w:type="dxa"/>
            <w:tcBorders>
              <w:left w:val="single" w:sz="2" w:space="0" w:color="000000"/>
              <w:bottom w:val="single" w:sz="2" w:space="0" w:color="000000"/>
              <w:right w:val="single" w:sz="2" w:space="0" w:color="000000"/>
            </w:tcBorders>
            <w:shd w:fill="FFFFFF" w:val="clear"/>
          </w:tcPr>
          <w:p>
            <w:pPr>
              <w:pStyle w:val="TabellenSymbolSpalte"/>
              <w:widowControl w:val="false"/>
              <w:suppressAutoHyphens w:val="true"/>
              <w:bidi w:val="0"/>
              <w:spacing w:before="57" w:after="57"/>
              <w:ind w:left="57" w:right="57" w:hanging="0"/>
              <w:jc w:val="left"/>
              <w:rPr/>
            </w:pPr>
            <w:r>
              <w:rPr/>
              <w:t xml:space="preserve">Gibt das Unternehmen an, welches das Medizinprodukt in das betreffende Land importiert. </w:t>
            </w:r>
          </w:p>
          <w:p>
            <w:pPr>
              <w:pStyle w:val="TabellenSymbolSpalte"/>
              <w:widowControl w:val="false"/>
              <w:suppressAutoHyphens w:val="true"/>
              <w:bidi w:val="0"/>
              <w:spacing w:before="57" w:after="57"/>
              <w:ind w:left="57" w:right="57" w:hanging="0"/>
              <w:jc w:val="left"/>
              <w:rPr/>
            </w:pPr>
            <w:r>
              <w:rPr/>
            </w:r>
          </w:p>
        </w:tc>
      </w:tr>
    </w:tbl>
    <w:p>
      <w:pPr>
        <w:pStyle w:val="Normal"/>
        <w:rPr>
          <w:vertAlign w:val="superscript"/>
        </w:rPr>
      </w:pPr>
      <w:r>
        <w:rPr>
          <w:vertAlign w:val="superscript"/>
        </w:rPr>
      </w:r>
    </w:p>
    <w:sectPr>
      <w:headerReference w:type="default" r:id="rId46"/>
      <w:footerReference w:type="default" r:id="rId47"/>
      <w:type w:val="nextPage"/>
      <w:pgSz w:w="11906" w:h="16838"/>
      <w:pgMar w:left="1418" w:right="1106" w:gutter="0" w:header="709" w:top="1418" w:footer="709" w:bottom="1134"/>
      <w:pgNumType w:fmt="decimal"/>
      <w:formProt w:val="false"/>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Frutiger 45 Light">
    <w:charset w:val="00"/>
    <w:family w:val="roman"/>
    <w:pitch w:val="variable"/>
  </w:font>
  <w:font w:name="Calibri Light">
    <w:charset w:val="00"/>
    <w:family w:val="roman"/>
    <w:pitch w:val="variable"/>
  </w:font>
  <w:font w:name="Calibri">
    <w:charset w:val="00"/>
    <w:family w:val="roman"/>
    <w:pitch w:val="variable"/>
  </w:font>
  <w:font w:name="Arial">
    <w:charset w:val="01"/>
    <w:family w:val="swiss"/>
    <w:pitch w:val="variable"/>
  </w:font>
  <w:font w:name="Thorndale">
    <w:altName w:val="Times New Roman"/>
    <w:charset w:val="00"/>
    <w:family w:val="roman"/>
    <w:pitch w:val="variable"/>
  </w:font>
  <w:font w:name="Courier New">
    <w:charset w:val="00"/>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4" w:space="1" w:color="000000"/>
      </w:pBdr>
      <w:tabs>
        <w:tab w:val="clear" w:pos="4536"/>
        <w:tab w:val="clear" w:pos="9072"/>
        <w:tab w:val="center" w:pos="5103" w:leader="none"/>
        <w:tab w:val="right" w:pos="9214" w:leader="none"/>
      </w:tabs>
      <w:rPr/>
    </w:pPr>
    <w:r>
      <w:rPr>
        <w:sz w:val="18"/>
      </w:rPr>
      <w:fldChar w:fldCharType="begin"/>
    </w:r>
    <w:r>
      <w:rPr>
        <w:sz w:val="18"/>
      </w:rPr>
      <w:instrText xml:space="preserve"> FILENAME </w:instrText>
    </w:r>
    <w:r>
      <w:rPr>
        <w:sz w:val="18"/>
      </w:rPr>
      <w:fldChar w:fldCharType="separate"/>
    </w:r>
    <w:r>
      <w:rPr>
        <w:sz w:val="18"/>
      </w:rPr>
      <w:t>Handbuch Importeur-Händler V13 Blanco.odt</w:t>
    </w:r>
    <w:r>
      <w:rPr>
        <w:sz w:val="18"/>
      </w:rPr>
      <w:fldChar w:fldCharType="end"/>
    </w:r>
    <w:r>
      <w:rPr>
        <w:sz w:val="18"/>
      </w:rPr>
      <w:tab/>
      <w:tab/>
      <w:t xml:space="preserve">Seite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17</w:t>
    </w:r>
    <w:r>
      <w:rPr>
        <w:rStyle w:val="Pagenumber"/>
        <w:sz w:val="18"/>
      </w:rPr>
      <w:fldChar w:fldCharType="end"/>
    </w:r>
    <w:r>
      <w:rPr>
        <w:rStyle w:val="Pagenumber"/>
        <w:sz w:val="18"/>
      </w:rPr>
      <w:t xml:space="preserve"> von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sz w:val="18"/>
      </w:rPr>
      <w:t>20</w:t>
    </w:r>
    <w:r>
      <w:rPr>
        <w:rStyle w:val="Pagenumber"/>
        <w:sz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065" w:type="dxa"/>
      <w:jc w:val="left"/>
      <w:tblInd w:w="-284" w:type="dxa"/>
      <w:tblLayout w:type="fixed"/>
      <w:tblCellMar>
        <w:top w:w="0" w:type="dxa"/>
        <w:left w:w="70" w:type="dxa"/>
        <w:bottom w:w="0" w:type="dxa"/>
        <w:right w:w="70" w:type="dxa"/>
      </w:tblCellMar>
    </w:tblPr>
    <w:tblGrid>
      <w:gridCol w:w="10065"/>
    </w:tblGrid>
    <w:tr>
      <w:trPr>
        <w:trHeight w:val="568" w:hRule="atLeast"/>
      </w:trPr>
      <w:tc>
        <w:tcPr>
          <w:tcW w:w="10065" w:type="dxa"/>
          <w:tcBorders/>
          <w:vAlign w:val="center"/>
        </w:tcPr>
        <w:tbl>
          <w:tblPr>
            <w:tblW w:w="9562" w:type="dxa"/>
            <w:jc w:val="left"/>
            <w:tblInd w:w="0" w:type="dxa"/>
            <w:tblLayout w:type="fixed"/>
            <w:tblCellMar>
              <w:top w:w="0" w:type="dxa"/>
              <w:left w:w="108" w:type="dxa"/>
              <w:bottom w:w="0" w:type="dxa"/>
              <w:right w:w="108" w:type="dxa"/>
            </w:tblCellMar>
          </w:tblPr>
          <w:tblGrid>
            <w:gridCol w:w="5735"/>
            <w:gridCol w:w="3827"/>
          </w:tblGrid>
          <w:tr>
            <w:trPr/>
            <w:tc>
              <w:tcPr>
                <w:tcW w:w="5735" w:type="dxa"/>
                <w:tcBorders>
                  <w:bottom w:val="single" w:sz="4" w:space="0" w:color="000000"/>
                </w:tcBorders>
              </w:tcPr>
              <w:p>
                <w:pPr>
                  <w:pStyle w:val="Normal"/>
                  <w:widowControl/>
                  <w:suppressAutoHyphens w:val="true"/>
                  <w:bidi w:val="0"/>
                  <w:spacing w:before="113" w:after="0"/>
                  <w:jc w:val="left"/>
                  <w:rPr/>
                </w:pPr>
                <w:r>
                  <w:rPr/>
                  <w:t>Handbuch Importeur / Händler</w:t>
                </w:r>
              </w:p>
            </w:tc>
            <w:tc>
              <w:tcPr>
                <w:tcW w:w="3827" w:type="dxa"/>
                <w:tcBorders>
                  <w:bottom w:val="single" w:sz="4" w:space="0" w:color="000000"/>
                </w:tcBorders>
              </w:tcPr>
              <w:p>
                <w:pPr>
                  <w:pStyle w:val="Normal"/>
                  <w:widowControl/>
                  <w:suppressAutoHyphens w:val="true"/>
                  <w:bidi w:val="0"/>
                  <w:spacing w:before="113" w:after="0"/>
                  <w:jc w:val="left"/>
                  <w:rPr/>
                </w:pPr>
                <w:r>
                  <w:rPr/>
                  <w:t>Sanitätshaus MUSTER GmbH</w:t>
                </w:r>
              </w:p>
            </w:tc>
          </w:tr>
        </w:tbl>
        <w:p>
          <w:pPr>
            <w:pStyle w:val="Kopfzeile"/>
            <w:widowControl w:val="false"/>
            <w:spacing w:before="0" w:after="120"/>
            <w:jc w:val="center"/>
            <w:rPr>
              <w:sz w:val="24"/>
              <w:szCs w:val="24"/>
            </w:rPr>
          </w:pPr>
          <w:r>
            <w:rPr>
              <w:sz w:val="24"/>
              <w:szCs w:val="24"/>
            </w:rPr>
          </w:r>
        </w:p>
      </w:tc>
    </w:tr>
  </w:tbl>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0" w:hanging="0"/>
      </w:pPr>
      <w:rPr/>
    </w:lvl>
    <w:lvl w:ilvl="1">
      <w:start w:val="1"/>
      <w:pStyle w:val="Berschrift2"/>
      <w:numFmt w:val="decimal"/>
      <w:lvlText w:val="%1.%2."/>
      <w:lvlJc w:val="left"/>
      <w:pPr>
        <w:tabs>
          <w:tab w:val="num" w:pos="720"/>
        </w:tabs>
        <w:ind w:left="0" w:hanging="0"/>
      </w:pPr>
      <w:rPr>
        <w:shd w:fill="FFFF00" w:val="clear"/>
      </w:rPr>
    </w:lvl>
    <w:lvl w:ilvl="2">
      <w:start w:val="1"/>
      <w:pStyle w:val="Berschrift3"/>
      <w:numFmt w:val="decimal"/>
      <w:lvlText w:val="%1.%2.%3."/>
      <w:lvlJc w:val="left"/>
      <w:pPr>
        <w:tabs>
          <w:tab w:val="num" w:pos="720"/>
        </w:tabs>
        <w:ind w:left="0" w:hanging="0"/>
      </w:pPr>
      <w:rPr/>
    </w:lvl>
    <w:lvl w:ilvl="3">
      <w:start w:val="1"/>
      <w:pStyle w:val="Berschrift4"/>
      <w:numFmt w:val="decimal"/>
      <w:lvlText w:val="%1.%2.%3.%4."/>
      <w:lvlJc w:val="left"/>
      <w:pPr>
        <w:tabs>
          <w:tab w:val="num" w:pos="1080"/>
        </w:tabs>
        <w:ind w:left="0" w:hanging="0"/>
      </w:pPr>
      <w:rPr/>
    </w:lvl>
    <w:lvl w:ilvl="4">
      <w:start w:val="1"/>
      <w:pStyle w:val="Berschrift5"/>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7">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0">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1">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13">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14">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15">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16">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17">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18">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19">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0">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1">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2">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3">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4">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5">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6">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7">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8">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29">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0">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1">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2">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3">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4">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5">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6">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7">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8">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39">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40">
    <w:lvl w:ilvl="0">
      <w:start w:val="1"/>
      <w:numFmt w:val="decimal"/>
      <w:lvlText w:val="%1."/>
      <w:lvlJc w:val="left"/>
      <w:pPr>
        <w:tabs>
          <w:tab w:val="num" w:pos="360"/>
        </w:tabs>
        <w:ind w:left="0" w:hanging="0"/>
      </w:pPr>
      <w:rPr>
        <w:dstrike w:val="false"/>
        <w:strike w:val="false"/>
      </w:rPr>
    </w:lvl>
    <w:lvl w:ilvl="1">
      <w:start w:val="1"/>
      <w:numFmt w:val="decimal"/>
      <w:lvlText w:val="%1.%2."/>
      <w:lvlJc w:val="left"/>
      <w:pPr>
        <w:tabs>
          <w:tab w:val="num" w:pos="720"/>
        </w:tabs>
        <w:ind w:left="0" w:hanging="0"/>
      </w:pPr>
      <w:rPr/>
    </w:lvl>
    <w:lvl w:ilvl="2">
      <w:start w:val="1"/>
      <w:numFmt w:val="decimal"/>
      <w:lvlText w:val="%1.%2.%3."/>
      <w:lvlJc w:val="left"/>
      <w:pPr>
        <w:tabs>
          <w:tab w:val="num" w:pos="720"/>
        </w:tabs>
        <w:ind w:left="0" w:hanging="0"/>
      </w:pPr>
      <w:rPr/>
    </w:lvl>
    <w:lvl w:ilvl="3">
      <w:start w:val="1"/>
      <w:numFmt w:val="decimal"/>
      <w:lvlText w:val="%1.%2.%3.%4."/>
      <w:lvlJc w:val="left"/>
      <w:pPr>
        <w:tabs>
          <w:tab w:val="num" w:pos="1080"/>
        </w:tabs>
        <w:ind w:left="0" w:hanging="0"/>
      </w:pPr>
      <w:rPr/>
    </w:lvl>
    <w:lvl w:ilvl="4">
      <w:start w:val="1"/>
      <w:numFmt w:val="decimal"/>
      <w:lvlText w:val="%1.%2.%3.%4.%5."/>
      <w:lvlJc w:val="left"/>
      <w:pPr>
        <w:tabs>
          <w:tab w:val="num" w:pos="1080"/>
        </w:tabs>
        <w:ind w:left="0" w:hanging="0"/>
      </w:pPr>
      <w:rPr/>
    </w:lvl>
    <w:lvl w:ilvl="5">
      <w:start w:val="1"/>
      <w:numFmt w:val="decimal"/>
      <w:lvlText w:val="%1.%2.%3.%4.%5.%6."/>
      <w:lvlJc w:val="left"/>
      <w:pPr>
        <w:tabs>
          <w:tab w:val="num" w:pos="1440"/>
        </w:tabs>
        <w:ind w:left="0" w:hanging="0"/>
      </w:pPr>
      <w:rPr/>
    </w:lvl>
    <w:lvl w:ilvl="6">
      <w:start w:val="1"/>
      <w:numFmt w:val="decimal"/>
      <w:lvlText w:val="%1.%2.%3.%4.%5.%6.%7."/>
      <w:lvlJc w:val="left"/>
      <w:pPr>
        <w:tabs>
          <w:tab w:val="num" w:pos="1440"/>
        </w:tabs>
        <w:ind w:left="0" w:hanging="0"/>
      </w:pPr>
      <w:rPr/>
    </w:lvl>
    <w:lvl w:ilvl="7">
      <w:start w:val="1"/>
      <w:numFmt w:val="decimal"/>
      <w:lvlText w:val="%1.%2.%3.%4.%5.%6.%7.%8."/>
      <w:lvlJc w:val="left"/>
      <w:pPr>
        <w:tabs>
          <w:tab w:val="num" w:pos="1800"/>
        </w:tabs>
        <w:ind w:left="0" w:hanging="0"/>
      </w:pPr>
      <w:rPr/>
    </w:lvl>
    <w:lvl w:ilvl="8">
      <w:start w:val="1"/>
      <w:numFmt w:val="decimal"/>
      <w:lvlText w:val="%1.%2.%3.%4.%5.%6.%7.%8.%9."/>
      <w:lvlJc w:val="left"/>
      <w:pPr>
        <w:tabs>
          <w:tab w:val="num" w:pos="2160"/>
        </w:tabs>
        <w:ind w:left="0" w:hanging="0"/>
      </w:pPr>
      <w:r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5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de-CH" w:eastAsia="de-CH" w:bidi="ar-SA"/>
      </w:rPr>
    </w:rPrDefault>
    <w:pPrDefault>
      <w:pPr>
        <w:suppressAutoHyphens w:val="true"/>
      </w:pPr>
    </w:pPrDefault>
  </w:docDefaults>
  <w:style w:type="paragraph" w:styleId="Normal">
    <w:name w:val="Normal"/>
    <w:qFormat/>
    <w:pPr>
      <w:widowControl/>
      <w:tabs>
        <w:tab w:val="clear" w:pos="708"/>
        <w:tab w:val="left" w:pos="851"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suppressAutoHyphens w:val="true"/>
      <w:kinsoku w:val="true"/>
      <w:overflowPunct w:val="true"/>
      <w:autoSpaceDE w:val="true"/>
      <w:bidi w:val="0"/>
      <w:spacing w:before="113" w:after="0"/>
      <w:jc w:val="left"/>
    </w:pPr>
    <w:rPr>
      <w:rFonts w:ascii="Arial" w:hAnsi="Arial" w:eastAsia="Times New Roman" w:cs="Times New Roman"/>
      <w:color w:val="auto"/>
      <w:kern w:val="0"/>
      <w:sz w:val="24"/>
      <w:szCs w:val="20"/>
      <w:lang w:val="de-CH" w:eastAsia="de-DE" w:bidi="ar-SA"/>
    </w:rPr>
  </w:style>
  <w:style w:type="paragraph" w:styleId="Berschrift1">
    <w:name w:val="Heading 1"/>
    <w:qFormat/>
    <w:pPr>
      <w:keepNext w:val="true"/>
      <w:widowControl/>
      <w:numPr>
        <w:ilvl w:val="0"/>
        <w:numId w:val="0"/>
      </w:numPr>
      <w:suppressLineNumbers/>
      <w:tabs>
        <w:tab w:val="clear" w:pos="708"/>
        <w:tab w:val="left" w:pos="851"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suppressAutoHyphens w:val="true"/>
      <w:kinsoku w:val="true"/>
      <w:overflowPunct w:val="true"/>
      <w:autoSpaceDE w:val="true"/>
      <w:bidi w:val="0"/>
      <w:spacing w:before="360" w:after="0"/>
      <w:jc w:val="left"/>
      <w:outlineLvl w:val="0"/>
    </w:pPr>
    <w:rPr>
      <w:rFonts w:ascii="Arial" w:hAnsi="Arial" w:eastAsia="Times New Roman" w:cs="Times New Roman"/>
      <w:b/>
      <w:color w:val="auto"/>
      <w:kern w:val="0"/>
      <w:sz w:val="28"/>
      <w:szCs w:val="20"/>
      <w:lang w:val="de-CH" w:eastAsia="de-DE" w:bidi="ar-SA"/>
    </w:rPr>
  </w:style>
  <w:style w:type="paragraph" w:styleId="Berschrift2">
    <w:name w:val="Heading 2"/>
    <w:basedOn w:val="Berschrift1"/>
    <w:qFormat/>
    <w:pPr>
      <w:numPr>
        <w:ilvl w:val="1"/>
        <w:numId w:val="1"/>
      </w:numPr>
      <w:suppressLineNumbers/>
      <w:outlineLvl w:val="1"/>
    </w:pPr>
    <w:rPr>
      <w:sz w:val="26"/>
    </w:rPr>
  </w:style>
  <w:style w:type="paragraph" w:styleId="Berschrift3">
    <w:name w:val="Heading 3"/>
    <w:basedOn w:val="Berschrift2"/>
    <w:qFormat/>
    <w:pPr>
      <w:numPr>
        <w:ilvl w:val="2"/>
        <w:numId w:val="1"/>
      </w:numPr>
      <w:outlineLvl w:val="2"/>
    </w:pPr>
    <w:rPr>
      <w:sz w:val="24"/>
    </w:rPr>
  </w:style>
  <w:style w:type="paragraph" w:styleId="Berschrift4">
    <w:name w:val="Heading 4"/>
    <w:basedOn w:val="Berschrift3"/>
    <w:qFormat/>
    <w:pPr>
      <w:numPr>
        <w:ilvl w:val="3"/>
        <w:numId w:val="1"/>
      </w:numPr>
      <w:outlineLvl w:val="3"/>
    </w:pPr>
    <w:rPr>
      <w:sz w:val="22"/>
    </w:rPr>
  </w:style>
  <w:style w:type="paragraph" w:styleId="Berschrift5">
    <w:name w:val="Heading 5"/>
    <w:basedOn w:val="Berschrift4"/>
    <w:qFormat/>
    <w:pPr>
      <w:numPr>
        <w:ilvl w:val="4"/>
        <w:numId w:val="1"/>
      </w:numPr>
      <w:outlineLvl w:val="4"/>
    </w:pPr>
    <w:rPr>
      <w:i/>
    </w:rPr>
  </w:style>
  <w:style w:type="paragraph" w:styleId="Berschrift6">
    <w:name w:val="Heading 6"/>
    <w:basedOn w:val="Normal"/>
    <w:qFormat/>
    <w:pPr>
      <w:numPr>
        <w:ilvl w:val="0"/>
        <w:numId w:val="0"/>
      </w:numPr>
      <w:spacing w:before="240" w:after="60"/>
      <w:outlineLvl w:val="5"/>
    </w:pPr>
    <w:rPr>
      <w:i/>
    </w:rPr>
  </w:style>
  <w:style w:type="paragraph" w:styleId="Berschrift7">
    <w:name w:val="Heading 7"/>
    <w:basedOn w:val="Normal"/>
    <w:qFormat/>
    <w:pPr>
      <w:numPr>
        <w:ilvl w:val="0"/>
        <w:numId w:val="0"/>
      </w:numPr>
      <w:spacing w:before="240" w:after="60"/>
      <w:outlineLvl w:val="6"/>
    </w:pPr>
    <w:rPr>
      <w:i/>
    </w:rPr>
  </w:style>
  <w:style w:type="paragraph" w:styleId="Berschrift8">
    <w:name w:val="Heading 8"/>
    <w:basedOn w:val="Normal"/>
    <w:qFormat/>
    <w:pPr>
      <w:keepNext w:val="true"/>
      <w:keepLines/>
      <w:numPr>
        <w:ilvl w:val="0"/>
        <w:numId w:val="0"/>
      </w:numPr>
      <w:spacing w:before="320" w:after="200"/>
      <w:outlineLvl w:val="7"/>
    </w:pPr>
    <w:rPr>
      <w:rFonts w:ascii="Arial" w:hAnsi="Arial" w:eastAsia="Arial" w:cs="Arial"/>
      <w:i/>
      <w:iCs/>
      <w:sz w:val="22"/>
      <w:szCs w:val="22"/>
    </w:rPr>
  </w:style>
  <w:style w:type="paragraph" w:styleId="Berschrift9">
    <w:name w:val="Heading 9"/>
    <w:basedOn w:val="Normal"/>
    <w:qFormat/>
    <w:pPr>
      <w:keepNext w:val="true"/>
      <w:keepLines/>
      <w:numPr>
        <w:ilvl w:val="0"/>
        <w:numId w:val="0"/>
      </w:numPr>
      <w:spacing w:before="320" w:after="200"/>
      <w:outlineLvl w:val="8"/>
    </w:pPr>
    <w:rPr>
      <w:rFonts w:ascii="Arial" w:hAnsi="Arial" w:eastAsia="Arial" w:cs="Arial"/>
      <w:i/>
      <w:iCs/>
      <w:sz w:val="21"/>
      <w:szCs w:val="21"/>
    </w:rPr>
  </w:style>
  <w:style w:type="character" w:styleId="Heading1Char">
    <w:name w:val="Heading 1 Char"/>
    <w:basedOn w:val="DefaultParagraphFont"/>
    <w:qFormat/>
    <w:rPr>
      <w:rFonts w:ascii="Arial" w:hAnsi="Arial" w:eastAsia="Arial" w:cs="Arial"/>
      <w:sz w:val="40"/>
      <w:szCs w:val="40"/>
    </w:rPr>
  </w:style>
  <w:style w:type="character" w:styleId="Heading2Char">
    <w:name w:val="Heading 2 Char"/>
    <w:basedOn w:val="DefaultParagraphFont"/>
    <w:qFormat/>
    <w:rPr>
      <w:rFonts w:ascii="Arial" w:hAnsi="Arial" w:eastAsia="Arial" w:cs="Arial"/>
      <w:sz w:val="34"/>
    </w:rPr>
  </w:style>
  <w:style w:type="character" w:styleId="Heading3Char">
    <w:name w:val="Heading 3 Char"/>
    <w:basedOn w:val="DefaultParagraphFont"/>
    <w:qFormat/>
    <w:rPr>
      <w:rFonts w:ascii="Arial" w:hAnsi="Arial" w:eastAsia="Arial" w:cs="Arial"/>
      <w:sz w:val="30"/>
      <w:szCs w:val="30"/>
    </w:rPr>
  </w:style>
  <w:style w:type="character" w:styleId="Heading4Char">
    <w:name w:val="Heading 4 Char"/>
    <w:basedOn w:val="DefaultParagraphFont"/>
    <w:qFormat/>
    <w:rPr>
      <w:rFonts w:ascii="Arial" w:hAnsi="Arial" w:eastAsia="Arial" w:cs="Arial"/>
      <w:b/>
      <w:bCs/>
      <w:sz w:val="26"/>
      <w:szCs w:val="26"/>
    </w:rPr>
  </w:style>
  <w:style w:type="character" w:styleId="Heading5Char">
    <w:name w:val="Heading 5 Char"/>
    <w:basedOn w:val="DefaultParagraphFont"/>
    <w:qFormat/>
    <w:rPr>
      <w:rFonts w:ascii="Arial" w:hAnsi="Arial" w:eastAsia="Arial" w:cs="Arial"/>
      <w:b/>
      <w:bCs/>
      <w:sz w:val="24"/>
      <w:szCs w:val="24"/>
    </w:rPr>
  </w:style>
  <w:style w:type="character" w:styleId="Heading6Char">
    <w:name w:val="Heading 6 Char"/>
    <w:basedOn w:val="DefaultParagraphFont"/>
    <w:qFormat/>
    <w:rPr>
      <w:rFonts w:ascii="Arial" w:hAnsi="Arial" w:eastAsia="Arial" w:cs="Arial"/>
      <w:b/>
      <w:bCs/>
      <w:sz w:val="22"/>
      <w:szCs w:val="22"/>
    </w:rPr>
  </w:style>
  <w:style w:type="character" w:styleId="Heading7Char">
    <w:name w:val="Heading 7 Char"/>
    <w:basedOn w:val="DefaultParagraphFont"/>
    <w:qFormat/>
    <w:rPr>
      <w:rFonts w:ascii="Arial" w:hAnsi="Arial" w:eastAsia="Arial" w:cs="Arial"/>
      <w:b/>
      <w:bCs/>
      <w:i/>
      <w:iCs/>
      <w:sz w:val="22"/>
      <w:szCs w:val="22"/>
    </w:rPr>
  </w:style>
  <w:style w:type="character" w:styleId="Heading8Char">
    <w:name w:val="Heading 8 Char"/>
    <w:basedOn w:val="DefaultParagraphFont"/>
    <w:qFormat/>
    <w:rPr>
      <w:rFonts w:ascii="Arial" w:hAnsi="Arial" w:eastAsia="Arial" w:cs="Arial"/>
      <w:i/>
      <w:iCs/>
      <w:sz w:val="22"/>
      <w:szCs w:val="22"/>
    </w:rPr>
  </w:style>
  <w:style w:type="character" w:styleId="Heading9Char">
    <w:name w:val="Heading 9 Char"/>
    <w:basedOn w:val="DefaultParagraphFont"/>
    <w:qFormat/>
    <w:rPr>
      <w:rFonts w:ascii="Arial" w:hAnsi="Arial" w:eastAsia="Arial" w:cs="Arial"/>
      <w:i/>
      <w:iCs/>
      <w:sz w:val="21"/>
      <w:szCs w:val="21"/>
    </w:rPr>
  </w:style>
  <w:style w:type="character" w:styleId="TitleChar">
    <w:name w:val="Title Char"/>
    <w:basedOn w:val="DefaultParagraphFont"/>
    <w:qFormat/>
    <w:rPr>
      <w:sz w:val="48"/>
      <w:szCs w:val="48"/>
    </w:rPr>
  </w:style>
  <w:style w:type="character" w:styleId="SubtitleChar">
    <w:name w:val="Subtitle Char"/>
    <w:basedOn w:val="DefaultParagraphFont"/>
    <w:qFormat/>
    <w:rPr>
      <w:sz w:val="24"/>
      <w:szCs w:val="24"/>
    </w:rPr>
  </w:style>
  <w:style w:type="character" w:styleId="QuoteChar">
    <w:name w:val="Quote Char"/>
    <w:qFormat/>
    <w:rPr>
      <w:i/>
    </w:rPr>
  </w:style>
  <w:style w:type="character" w:styleId="IntenseQuoteChar">
    <w:name w:val="Intense Quote Char"/>
    <w:qFormat/>
    <w:rPr>
      <w:i/>
    </w:rPr>
  </w:style>
  <w:style w:type="character" w:styleId="HeaderChar">
    <w:name w:val="Header Char"/>
    <w:basedOn w:val="DefaultParagraphFont"/>
    <w:qFormat/>
    <w:rPr/>
  </w:style>
  <w:style w:type="character" w:styleId="FooterChar">
    <w:name w:val="Footer Char"/>
    <w:basedOn w:val="DefaultParagraphFont"/>
    <w:qFormat/>
    <w:rPr/>
  </w:style>
  <w:style w:type="character" w:styleId="CaptionChar">
    <w:name w:val="Caption Char"/>
    <w:qFormat/>
    <w:rPr/>
  </w:style>
  <w:style w:type="character" w:styleId="Internetverknpfung">
    <w:name w:val="Internetverknüpfung"/>
    <w:rPr>
      <w:rFonts w:ascii="Arial" w:hAnsi="Arial"/>
      <w:strike w:val="false"/>
      <w:dstrike w:val="false"/>
      <w:color w:val="222222"/>
      <w:position w:val="0"/>
      <w:sz w:val="22"/>
      <w:sz w:val="22"/>
      <w:u w:val="single"/>
      <w:vertAlign w:val="baseline"/>
    </w:rPr>
  </w:style>
  <w:style w:type="character" w:styleId="FootnoteTextChar">
    <w:name w:val="Footnote Text Char"/>
    <w:qFormat/>
    <w:rPr>
      <w:sz w:val="18"/>
    </w:rPr>
  </w:style>
  <w:style w:type="character" w:styleId="Funotenanker">
    <w:name w:val="Fußnotenanker"/>
    <w:rPr>
      <w:vertAlign w:val="superscript"/>
    </w:rPr>
  </w:style>
  <w:style w:type="character" w:styleId="FootnoteCharacters">
    <w:name w:val="Footnote Characters"/>
    <w:qFormat/>
    <w:rPr>
      <w:vertAlign w:val="superscript"/>
    </w:rPr>
  </w:style>
  <w:style w:type="character" w:styleId="EndnoteTextChar">
    <w:name w:val="Endnote Text Char"/>
    <w:qFormat/>
    <w:rPr>
      <w:sz w:val="20"/>
    </w:rPr>
  </w:style>
  <w:style w:type="character" w:styleId="Endnotenanker">
    <w:name w:val="Endnotenanker"/>
    <w:rPr>
      <w:vertAlign w:val="superscript"/>
    </w:rPr>
  </w:style>
  <w:style w:type="character" w:styleId="EndnoteCharacters">
    <w:name w:val="Endnote Characters"/>
    <w:qFormat/>
    <w:rPr>
      <w:vertAlign w:val="superscript"/>
    </w:rPr>
  </w:style>
  <w:style w:type="character" w:styleId="DefaultParagraphFont">
    <w:name w:val="Default Paragraph Font"/>
    <w:qFormat/>
    <w:rPr/>
  </w:style>
  <w:style w:type="character" w:styleId="Pagenumber">
    <w:name w:val="page number"/>
    <w:qFormat/>
    <w:rPr>
      <w:rFonts w:ascii="Arial" w:hAnsi="Arial"/>
      <w:strike w:val="false"/>
      <w:dstrike w:val="false"/>
      <w:position w:val="0"/>
      <w:sz w:val="22"/>
      <w:sz w:val="22"/>
      <w:vertAlign w:val="baseline"/>
    </w:rPr>
  </w:style>
  <w:style w:type="character" w:styleId="UnresolvedMention">
    <w:name w:val="Unresolved Mention"/>
    <w:qFormat/>
    <w:rPr>
      <w:color w:val="605E5C"/>
      <w:shd w:fill="E1DFDD" w:val="clear"/>
    </w:rPr>
  </w:style>
  <w:style w:type="character" w:styleId="SprechblasentextZchn">
    <w:name w:val="Sprechblasentext Zchn"/>
    <w:qFormat/>
    <w:rPr>
      <w:rFonts w:ascii="Segoe UI" w:hAnsi="Segoe UI" w:cs="Segoe UI"/>
      <w:sz w:val="18"/>
      <w:szCs w:val="18"/>
      <w:lang w:val="de-DE" w:eastAsia="de-DE"/>
    </w:rPr>
  </w:style>
  <w:style w:type="character" w:styleId="KopfzeileZchn">
    <w:name w:val="Kopfzeile Zchn"/>
    <w:qFormat/>
    <w:rPr>
      <w:rFonts w:ascii="Arial" w:hAnsi="Arial"/>
      <w:sz w:val="22"/>
      <w:lang w:eastAsia="de-DE"/>
    </w:rPr>
  </w:style>
  <w:style w:type="character" w:styleId="Berschrift1Zchn">
    <w:name w:val="Überschrift 1 Zchn"/>
    <w:qFormat/>
    <w:rPr>
      <w:rFonts w:ascii="Arial" w:hAnsi="Arial"/>
      <w:b/>
      <w:sz w:val="28"/>
      <w:lang w:eastAsia="de-DE"/>
    </w:rPr>
  </w:style>
  <w:style w:type="character" w:styleId="Berschrift2Zchn">
    <w:name w:val="Überschrift 2 Zchn"/>
    <w:qFormat/>
    <w:rPr>
      <w:rFonts w:ascii="Arial" w:hAnsi="Arial"/>
      <w:b/>
      <w:sz w:val="26"/>
      <w:lang w:eastAsia="de-DE"/>
    </w:rPr>
  </w:style>
  <w:style w:type="character" w:styleId="Betont">
    <w:name w:val="Betont"/>
    <w:qFormat/>
    <w:rPr>
      <w:i/>
      <w:iCs/>
    </w:rPr>
  </w:style>
  <w:style w:type="character" w:styleId="TextkrperZchn">
    <w:name w:val="Textkörper Zchn"/>
    <w:qFormat/>
    <w:rPr>
      <w:rFonts w:ascii="Arial" w:hAnsi="Arial"/>
      <w:sz w:val="22"/>
      <w:lang w:val="de-DE" w:eastAsia="de-DE"/>
    </w:rPr>
  </w:style>
  <w:style w:type="character" w:styleId="BesuchteInternetverknpfung">
    <w:name w:val="Besuchte Internetverknüpfung"/>
    <w:rPr>
      <w:color w:val="954F72"/>
      <w:u w:val="single"/>
    </w:rPr>
  </w:style>
  <w:style w:type="character" w:styleId="Annotationreference">
    <w:name w:val="annotation reference"/>
    <w:qFormat/>
    <w:rPr>
      <w:sz w:val="16"/>
      <w:szCs w:val="16"/>
    </w:rPr>
  </w:style>
  <w:style w:type="character" w:styleId="KommentartextZchn">
    <w:name w:val="Kommentartext Zchn"/>
    <w:qFormat/>
    <w:rPr>
      <w:rFonts w:ascii="Arial" w:hAnsi="Arial"/>
      <w:lang w:val="de-DE" w:eastAsia="de-DE"/>
    </w:rPr>
  </w:style>
  <w:style w:type="character" w:styleId="Strong">
    <w:name w:val="Strong"/>
    <w:qFormat/>
    <w:rPr>
      <w:b/>
      <w:bCs/>
    </w:rPr>
  </w:style>
  <w:style w:type="character" w:styleId="FuzeileZchn">
    <w:name w:val="Fußzeile Zchn"/>
    <w:qFormat/>
    <w:rPr>
      <w:rFonts w:ascii="Arial" w:hAnsi="Arial"/>
      <w:sz w:val="22"/>
      <w:lang w:eastAsia="de-DE"/>
    </w:rPr>
  </w:style>
  <w:style w:type="character" w:styleId="Verzeichnissprung">
    <w:name w:val="Verzeichnissprung"/>
    <w:qFormat/>
    <w:rPr/>
  </w:style>
  <w:style w:type="character" w:styleId="Aufzhlungszeichen">
    <w:name w:val="Aufzählungszeichen"/>
    <w:qFormat/>
    <w:rPr>
      <w:rFonts w:ascii="OpenSymbol" w:hAnsi="OpenSymbol" w:eastAsia="OpenSymbol" w:cs="OpenSymbol"/>
    </w:rPr>
  </w:style>
  <w:style w:type="character" w:styleId="Funotenzeichen">
    <w:name w:val="Fußnotenzeichen"/>
    <w:qFormat/>
    <w:rPr/>
  </w:style>
  <w:style w:type="character" w:styleId="Endnotenzeichen">
    <w:name w:val="Endnotenzeichen"/>
    <w:qFormat/>
    <w:rPr/>
  </w:style>
  <w:style w:type="character" w:styleId="Nummerierungszeichen">
    <w:name w:val="Nummerierungszeichen"/>
    <w:qFormat/>
    <w:rPr/>
  </w:style>
  <w:style w:type="character" w:styleId="Platzhalter">
    <w:name w:val="Platzhalter"/>
    <w:qFormat/>
    <w:rPr>
      <w:smallCaps/>
      <w:color w:val="008080"/>
      <w:u w:val="dotted"/>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tabs>
        <w:tab w:val="clear" w:pos="851"/>
        <w:tab w:val="clear" w:pos="1134"/>
        <w:tab w:val="clear" w:pos="1701"/>
        <w:tab w:val="clear" w:pos="2268"/>
        <w:tab w:val="clear" w:pos="2835"/>
        <w:tab w:val="clear" w:pos="3402"/>
        <w:tab w:val="clear" w:pos="3969"/>
        <w:tab w:val="clear" w:pos="4536"/>
        <w:tab w:val="clear" w:pos="5103"/>
      </w:tabs>
      <w:spacing w:before="0" w:after="120"/>
    </w:pPr>
    <w:rPr/>
  </w:style>
  <w:style w:type="paragraph" w:styleId="Aufzhlung">
    <w:name w:val="List"/>
    <w:basedOn w:val="Normal"/>
    <w:pPr>
      <w:tabs>
        <w:tab w:val="clear" w:pos="851"/>
        <w:tab w:val="clear" w:pos="1134"/>
        <w:tab w:val="clear" w:pos="1701"/>
        <w:tab w:val="clear" w:pos="2268"/>
        <w:tab w:val="clear" w:pos="2835"/>
        <w:tab w:val="clear" w:pos="3402"/>
        <w:tab w:val="clear" w:pos="3969"/>
        <w:tab w:val="clear" w:pos="4536"/>
        <w:tab w:val="clear" w:pos="5103"/>
        <w:tab w:val="left" w:pos="720" w:leader="none"/>
      </w:tabs>
      <w:ind w:left="720" w:right="0" w:hanging="360"/>
    </w:pPr>
    <w:rPr>
      <w:rFonts w:ascii="Frutiger 45 Light" w:hAnsi="Frutiger 45 Light"/>
      <w:lang w:val="de-CH"/>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Spacing">
    <w:name w:val="No Spacing"/>
    <w:qFormat/>
    <w:pPr>
      <w:widowControl/>
      <w:suppressAutoHyphens w:val="true"/>
      <w:kinsoku w:val="true"/>
      <w:overflowPunct w:val="true"/>
      <w:autoSpaceDE w:val="true"/>
      <w:bidi w:val="0"/>
      <w:spacing w:lineRule="auto" w:line="240" w:before="0" w:after="0"/>
      <w:jc w:val="left"/>
    </w:pPr>
    <w:rPr>
      <w:rFonts w:ascii="Times New Roman" w:hAnsi="Times New Roman" w:eastAsia="NSimSun" w:cs="Arial"/>
      <w:color w:val="auto"/>
      <w:kern w:val="0"/>
      <w:sz w:val="20"/>
      <w:szCs w:val="20"/>
      <w:lang w:val="de-CH" w:eastAsia="de-CH" w:bidi="ar-SA"/>
    </w:rPr>
  </w:style>
  <w:style w:type="paragraph" w:styleId="Titel">
    <w:name w:val="Title"/>
    <w:basedOn w:val="Normal"/>
    <w:qFormat/>
    <w:pPr>
      <w:spacing w:before="300" w:after="200"/>
      <w:contextualSpacing/>
    </w:pPr>
    <w:rPr>
      <w:sz w:val="48"/>
      <w:szCs w:val="48"/>
    </w:rPr>
  </w:style>
  <w:style w:type="paragraph" w:styleId="Untertitel">
    <w:name w:val="Subtitle"/>
    <w:basedOn w:val="Normal"/>
    <w:qFormat/>
    <w:pPr>
      <w:spacing w:before="200" w:after="200"/>
    </w:pPr>
    <w:rPr>
      <w:sz w:val="24"/>
      <w:szCs w:val="24"/>
    </w:rPr>
  </w:style>
  <w:style w:type="paragraph" w:styleId="Quote">
    <w:name w:val="Quote"/>
    <w:basedOn w:val="Normal"/>
    <w:qFormat/>
    <w:pPr>
      <w:ind w:left="720" w:right="720" w:hanging="0"/>
    </w:pPr>
    <w:rPr>
      <w:i/>
    </w:rPr>
  </w:style>
  <w:style w:type="paragraph" w:styleId="IntenseQuote">
    <w:name w:val="Intense Quote"/>
    <w:basedOn w:val="Normal"/>
    <w:qFormat/>
    <w:pPr>
      <w:pBdr>
        <w:top w:val="single" w:sz="4" w:space="5" w:color="FFFFFF"/>
        <w:left w:val="single" w:sz="4" w:space="10" w:color="FFFFFF"/>
        <w:bottom w:val="single" w:sz="4" w:space="5" w:color="FFFFFF"/>
        <w:right w:val="single" w:sz="4" w:space="10" w:color="FFFFFF"/>
      </w:pBdr>
      <w:shd w:fill="F2F2F2" w:val="clear"/>
      <w:spacing w:before="0" w:after="0"/>
      <w:ind w:left="720" w:right="720" w:hanging="0"/>
    </w:pPr>
    <w:rPr>
      <w:i/>
    </w:rPr>
  </w:style>
  <w:style w:type="paragraph" w:styleId="Funote">
    <w:name w:val="Footnote Text"/>
    <w:basedOn w:val="Normal"/>
    <w:pPr>
      <w:spacing w:lineRule="auto" w:line="240" w:before="0" w:after="40"/>
    </w:pPr>
    <w:rPr>
      <w:sz w:val="18"/>
    </w:rPr>
  </w:style>
  <w:style w:type="paragraph" w:styleId="Endnote">
    <w:name w:val="Endnote Text"/>
    <w:basedOn w:val="Normal"/>
    <w:pPr>
      <w:spacing w:lineRule="auto" w:line="240" w:before="0" w:after="0"/>
    </w:pPr>
    <w:rPr>
      <w:sz w:val="20"/>
    </w:rPr>
  </w:style>
  <w:style w:type="paragraph" w:styleId="Tableoffigures">
    <w:name w:val="table of figures"/>
    <w:basedOn w:val="Normal"/>
    <w:qFormat/>
    <w:pPr>
      <w:spacing w:before="0" w:after="0"/>
    </w:pPr>
    <w:rPr/>
  </w:style>
  <w:style w:type="paragraph" w:styleId="KopfundFuzeile">
    <w:name w:val="Kopf- und Fußzeile"/>
    <w:basedOn w:val="Normal"/>
    <w:qFormat/>
    <w:pPr/>
    <w:rPr/>
  </w:style>
  <w:style w:type="paragraph" w:styleId="Fuzeile">
    <w:name w:val="Footer"/>
    <w:basedOn w:val="Kopfzeile"/>
    <w:pPr/>
    <w:rPr/>
  </w:style>
  <w:style w:type="paragraph" w:styleId="Kopfzeile">
    <w:name w:val="Header"/>
    <w:pPr>
      <w:widowControl/>
      <w:tabs>
        <w:tab w:val="clear" w:pos="708"/>
        <w:tab w:val="center" w:pos="4536" w:leader="none"/>
        <w:tab w:val="right" w:pos="9072" w:leader="none"/>
      </w:tabs>
      <w:suppressAutoHyphens w:val="true"/>
      <w:kinsoku w:val="true"/>
      <w:overflowPunct w:val="true"/>
      <w:autoSpaceDE w:val="true"/>
      <w:bidi w:val="0"/>
      <w:spacing w:before="0" w:after="0"/>
      <w:jc w:val="left"/>
    </w:pPr>
    <w:rPr>
      <w:rFonts w:ascii="Arial" w:hAnsi="Arial" w:eastAsia="Times New Roman" w:cs="Times New Roman"/>
      <w:color w:val="auto"/>
      <w:kern w:val="0"/>
      <w:sz w:val="22"/>
      <w:szCs w:val="20"/>
      <w:lang w:val="de-CH" w:eastAsia="de-DE" w:bidi="ar-SA"/>
    </w:rPr>
  </w:style>
  <w:style w:type="paragraph" w:styleId="Tabelle">
    <w:name w:val="Tabelle"/>
    <w:basedOn w:val="Normal"/>
    <w:qFormat/>
    <w:pPr>
      <w:tabs>
        <w:tab w:val="left" w:pos="0" w:leader="none"/>
        <w:tab w:val="left" w:pos="851"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jc w:val="center"/>
    </w:pPr>
    <w:rPr>
      <w:sz w:val="20"/>
    </w:rPr>
  </w:style>
  <w:style w:type="paragraph" w:styleId="TITEL1">
    <w:name w:val="TITEL"/>
    <w:basedOn w:val="Normal"/>
    <w:qFormat/>
    <w:pPr>
      <w:tabs>
        <w:tab w:val="clear" w:pos="851"/>
        <w:tab w:val="clear" w:pos="1134"/>
        <w:tab w:val="clear" w:pos="1701"/>
        <w:tab w:val="clear" w:pos="2268"/>
        <w:tab w:val="clear" w:pos="2835"/>
        <w:tab w:val="clear" w:pos="3402"/>
        <w:tab w:val="clear" w:pos="3969"/>
        <w:tab w:val="clear" w:pos="4536"/>
        <w:tab w:val="clear" w:pos="5103"/>
      </w:tabs>
      <w:ind w:left="400" w:right="0" w:hanging="400"/>
    </w:pPr>
    <w:rPr>
      <w:b/>
      <w:sz w:val="44"/>
    </w:rPr>
  </w:style>
  <w:style w:type="paragraph" w:styleId="Inhaltsverzeichnis1">
    <w:name w:val="TOC 1"/>
    <w:basedOn w:val="Berschrift1"/>
    <w:next w:val="Normal"/>
    <w:pPr>
      <w:keepNext w:val="false"/>
      <w:numPr>
        <w:ilvl w:val="0"/>
        <w:numId w:val="0"/>
      </w:numPr>
      <w:tabs>
        <w:tab w:val="clear" w:pos="851"/>
        <w:tab w:val="clear" w:pos="1134"/>
        <w:tab w:val="clear" w:pos="1701"/>
        <w:tab w:val="clear" w:pos="2268"/>
        <w:tab w:val="clear" w:pos="2835"/>
        <w:tab w:val="clear" w:pos="3402"/>
        <w:tab w:val="clear" w:pos="3969"/>
        <w:tab w:val="clear" w:pos="4536"/>
        <w:tab w:val="clear" w:pos="5103"/>
        <w:tab w:val="left" w:pos="660" w:leader="none"/>
        <w:tab w:val="left" w:pos="941" w:leader="none"/>
        <w:tab w:val="left" w:pos="1225" w:leader="none"/>
        <w:tab w:val="right" w:pos="9372" w:leader="none"/>
      </w:tabs>
      <w:spacing w:before="0" w:after="0"/>
      <w:outlineLvl w:val="9"/>
    </w:pPr>
    <w:rPr>
      <w:b w:val="false"/>
      <w:caps w:val="false"/>
      <w:smallCaps w:val="false"/>
      <w:sz w:val="24"/>
      <w:lang w:val="de-DE"/>
    </w:rPr>
  </w:style>
  <w:style w:type="paragraph" w:styleId="Inhaltsverzeichnis2">
    <w:name w:val="TOC 2"/>
    <w:basedOn w:val="Inhaltsverzeichnis1"/>
    <w:pPr>
      <w:keepNext w:val="false"/>
      <w:numPr>
        <w:ilvl w:val="0"/>
        <w:numId w:val="0"/>
      </w:numPr>
      <w:tabs>
        <w:tab w:val="clear" w:pos="660"/>
        <w:tab w:val="clear" w:pos="941"/>
        <w:tab w:val="clear" w:pos="1225"/>
        <w:tab w:val="clear" w:pos="9372"/>
        <w:tab w:val="left" w:pos="658" w:leader="none"/>
        <w:tab w:val="left" w:pos="31748" w:leader="none"/>
      </w:tabs>
      <w:ind w:left="283" w:right="0" w:hanging="0"/>
    </w:pPr>
    <w:rPr>
      <w:sz w:val="24"/>
      <w:lang w:val="de-DE"/>
    </w:rPr>
  </w:style>
  <w:style w:type="paragraph" w:styleId="Inhaltsverzeichnis3">
    <w:name w:val="TOC 3"/>
    <w:basedOn w:val="Berschrift2"/>
    <w:pPr>
      <w:keepNext w:val="false"/>
      <w:numPr>
        <w:ilvl w:val="0"/>
        <w:numId w:val="0"/>
      </w:numPr>
      <w:tabs>
        <w:tab w:val="clear" w:pos="851"/>
        <w:tab w:val="clear" w:pos="1134"/>
        <w:tab w:val="clear" w:pos="1701"/>
        <w:tab w:val="clear" w:pos="2268"/>
        <w:tab w:val="clear" w:pos="2835"/>
        <w:tab w:val="clear" w:pos="3402"/>
        <w:tab w:val="clear" w:pos="3969"/>
        <w:tab w:val="clear" w:pos="4536"/>
        <w:tab w:val="clear" w:pos="5103"/>
      </w:tabs>
      <w:spacing w:before="0" w:after="0"/>
      <w:ind w:left="200" w:right="0" w:hanging="0"/>
      <w:outlineLvl w:val="9"/>
    </w:pPr>
    <w:rPr>
      <w:sz w:val="22"/>
      <w:lang w:val="de-DE"/>
    </w:rPr>
  </w:style>
  <w:style w:type="paragraph" w:styleId="ListBullet">
    <w:name w:val="List Bullet"/>
    <w:basedOn w:val="Normal"/>
    <w:qFormat/>
    <w:pPr>
      <w:numPr>
        <w:ilvl w:val="0"/>
        <w:numId w:val="3"/>
      </w:numPr>
      <w:tabs>
        <w:tab w:val="left" w:pos="0" w:leader="none"/>
        <w:tab w:val="left" w:pos="851"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pPr>
    <w:rPr/>
  </w:style>
  <w:style w:type="paragraph" w:styleId="ListBullet2">
    <w:name w:val="List Bullet 2"/>
    <w:basedOn w:val="Normal"/>
    <w:qFormat/>
    <w:pPr>
      <w:numPr>
        <w:ilvl w:val="0"/>
        <w:numId w:val="4"/>
      </w:numPr>
      <w:tabs>
        <w:tab w:val="left" w:pos="644" w:leader="none"/>
        <w:tab w:val="left" w:pos="851"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s>
      <w:ind w:left="644" w:right="0" w:hanging="0"/>
    </w:pPr>
    <w:rPr/>
  </w:style>
  <w:style w:type="paragraph" w:styleId="ListBullet3">
    <w:name w:val="List Bullet 3"/>
    <w:basedOn w:val="Normal"/>
    <w:qFormat/>
    <w:pPr>
      <w:numPr>
        <w:ilvl w:val="0"/>
        <w:numId w:val="2"/>
      </w:numPr>
    </w:pPr>
    <w:rPr/>
  </w:style>
  <w:style w:type="paragraph" w:styleId="BalloonText">
    <w:name w:val="Balloon Text"/>
    <w:basedOn w:val="Normal"/>
    <w:qFormat/>
    <w:pPr/>
    <w:rPr>
      <w:rFonts w:ascii="Segoe UI" w:hAnsi="Segoe UI" w:cs="Segoe UI"/>
      <w:sz w:val="18"/>
      <w:szCs w:val="18"/>
    </w:rPr>
  </w:style>
  <w:style w:type="paragraph" w:styleId="ListParagraph">
    <w:name w:val="List Paragraph"/>
    <w:basedOn w:val="Normal"/>
    <w:qFormat/>
    <w:pPr>
      <w:ind w:left="708" w:right="0" w:hanging="0"/>
    </w:pPr>
    <w:rPr/>
  </w:style>
  <w:style w:type="paragraph" w:styleId="Stichwortverzeichnisberschrift">
    <w:name w:val="Index Heading"/>
    <w:basedOn w:val="Berschrift"/>
    <w:pPr/>
    <w:rPr/>
  </w:style>
  <w:style w:type="paragraph" w:styleId="Inhaltsverzeichnisberschrift">
    <w:name w:val="TOC Heading"/>
    <w:basedOn w:val="Berschrift1"/>
    <w:pPr>
      <w:keepLines/>
      <w:numPr>
        <w:ilvl w:val="0"/>
        <w:numId w:val="0"/>
      </w:numPr>
      <w:tabs>
        <w:tab w:val="clear" w:pos="851"/>
        <w:tab w:val="clear" w:pos="1134"/>
        <w:tab w:val="clear" w:pos="1701"/>
        <w:tab w:val="clear" w:pos="2268"/>
        <w:tab w:val="clear" w:pos="2835"/>
        <w:tab w:val="clear" w:pos="3402"/>
        <w:tab w:val="clear" w:pos="3969"/>
        <w:tab w:val="clear" w:pos="4536"/>
        <w:tab w:val="clear" w:pos="5103"/>
      </w:tabs>
      <w:spacing w:lineRule="auto" w:line="259"/>
      <w:outlineLvl w:val="9"/>
    </w:pPr>
    <w:rPr>
      <w:rFonts w:ascii="Calibri Light" w:hAnsi="Calibri Light"/>
      <w:b w:val="false"/>
      <w:color w:val="2F5496"/>
      <w:sz w:val="32"/>
      <w:szCs w:val="32"/>
      <w:lang w:eastAsia="de-CH"/>
    </w:rPr>
  </w:style>
  <w:style w:type="paragraph" w:styleId="Index1">
    <w:name w:val="index 1"/>
    <w:basedOn w:val="Normal"/>
    <w:qFormat/>
    <w:pPr>
      <w:tabs>
        <w:tab w:val="clear" w:pos="851"/>
        <w:tab w:val="clear" w:pos="1134"/>
        <w:tab w:val="clear" w:pos="1701"/>
        <w:tab w:val="clear" w:pos="2268"/>
        <w:tab w:val="clear" w:pos="2835"/>
        <w:tab w:val="clear" w:pos="3402"/>
        <w:tab w:val="clear" w:pos="3969"/>
        <w:tab w:val="clear" w:pos="4536"/>
        <w:tab w:val="clear" w:pos="5103"/>
      </w:tabs>
      <w:ind w:left="220" w:right="0" w:hanging="220"/>
    </w:pPr>
    <w:rPr/>
  </w:style>
  <w:style w:type="paragraph" w:styleId="Indexheading">
    <w:name w:val="index heading"/>
    <w:basedOn w:val="Normal"/>
    <w:qFormat/>
    <w:pPr>
      <w:widowControl w:val="false"/>
      <w:tabs>
        <w:tab w:val="clear" w:pos="851"/>
        <w:tab w:val="clear" w:pos="1134"/>
        <w:tab w:val="clear" w:pos="1701"/>
        <w:tab w:val="clear" w:pos="2268"/>
        <w:tab w:val="clear" w:pos="2835"/>
        <w:tab w:val="clear" w:pos="3402"/>
        <w:tab w:val="clear" w:pos="3969"/>
        <w:tab w:val="clear" w:pos="4536"/>
        <w:tab w:val="clear" w:pos="5103"/>
        <w:tab w:val="left" w:pos="6350" w:leader="none"/>
        <w:tab w:val="right" w:pos="9356" w:leader="none"/>
      </w:tabs>
    </w:pPr>
    <w:rPr>
      <w:rFonts w:cs="Arial"/>
      <w:b/>
      <w:sz w:val="22"/>
      <w:szCs w:val="22"/>
      <w:lang w:val="de-CH"/>
    </w:rPr>
  </w:style>
  <w:style w:type="paragraph" w:styleId="Default">
    <w:name w:val="Default"/>
    <w:qFormat/>
    <w:pPr>
      <w:widowControl/>
      <w:suppressAutoHyphens w:val="true"/>
      <w:kinsoku w:val="true"/>
      <w:overflowPunct w:val="true"/>
      <w:autoSpaceDE w:val="true"/>
      <w:bidi w:val="0"/>
      <w:spacing w:before="0" w:after="0"/>
      <w:jc w:val="left"/>
    </w:pPr>
    <w:rPr>
      <w:rFonts w:ascii="Times New Roman" w:hAnsi="Times New Roman" w:eastAsia="Times New Roman" w:cs="Times New Roman"/>
      <w:color w:val="000000"/>
      <w:kern w:val="0"/>
      <w:sz w:val="24"/>
      <w:szCs w:val="24"/>
      <w:lang w:val="de-CH" w:eastAsia="de-CH" w:bidi="ar-SA"/>
    </w:rPr>
  </w:style>
  <w:style w:type="paragraph" w:styleId="TextNormal">
    <w:name w:val="Text Normal"/>
    <w:basedOn w:val="Normal"/>
    <w:qFormat/>
    <w:pPr>
      <w:tabs>
        <w:tab w:val="clear" w:pos="851"/>
        <w:tab w:val="clear" w:pos="1134"/>
        <w:tab w:val="clear" w:pos="1701"/>
        <w:tab w:val="clear" w:pos="2268"/>
        <w:tab w:val="clear" w:pos="2835"/>
        <w:tab w:val="clear" w:pos="3402"/>
        <w:tab w:val="clear" w:pos="3969"/>
        <w:tab w:val="clear" w:pos="4536"/>
        <w:tab w:val="clear" w:pos="5103"/>
      </w:tabs>
      <w:ind w:left="680" w:right="0" w:hanging="0"/>
    </w:pPr>
    <w:rPr>
      <w:color w:val="000000"/>
      <w:sz w:val="20"/>
      <w:lang w:val="de-CH"/>
    </w:rPr>
  </w:style>
  <w:style w:type="paragraph" w:styleId="Annotationtext">
    <w:name w:val="annotation text"/>
    <w:basedOn w:val="Normal"/>
    <w:qFormat/>
    <w:pPr>
      <w:tabs>
        <w:tab w:val="clear" w:pos="851"/>
        <w:tab w:val="clear" w:pos="1134"/>
        <w:tab w:val="clear" w:pos="1701"/>
        <w:tab w:val="clear" w:pos="2268"/>
        <w:tab w:val="clear" w:pos="2835"/>
        <w:tab w:val="clear" w:pos="3402"/>
        <w:tab w:val="clear" w:pos="3969"/>
        <w:tab w:val="clear" w:pos="4536"/>
        <w:tab w:val="clear" w:pos="5103"/>
      </w:tabs>
    </w:pPr>
    <w:rPr>
      <w:sz w:val="20"/>
    </w:rPr>
  </w:style>
  <w:style w:type="paragraph" w:styleId="Inhaltsverzeichnis4">
    <w:name w:val="TOC 4"/>
    <w:basedOn w:val="Normal"/>
    <w:pPr>
      <w:tabs>
        <w:tab w:val="clear" w:pos="851"/>
        <w:tab w:val="clear" w:pos="1134"/>
        <w:tab w:val="clear" w:pos="1701"/>
        <w:tab w:val="clear" w:pos="2268"/>
        <w:tab w:val="clear" w:pos="2835"/>
        <w:tab w:val="clear" w:pos="3402"/>
        <w:tab w:val="clear" w:pos="3969"/>
        <w:tab w:val="clear" w:pos="4536"/>
        <w:tab w:val="clear" w:pos="5103"/>
      </w:tabs>
      <w:spacing w:lineRule="auto" w:line="259" w:before="0" w:after="100"/>
      <w:ind w:left="660" w:right="0" w:hanging="0"/>
    </w:pPr>
    <w:rPr>
      <w:rFonts w:ascii="Calibri" w:hAnsi="Calibri"/>
      <w:sz w:val="22"/>
      <w:szCs w:val="22"/>
      <w:lang w:val="de-CH" w:eastAsia="de-CH"/>
    </w:rPr>
  </w:style>
  <w:style w:type="paragraph" w:styleId="Inhaltsverzeichnis5">
    <w:name w:val="TOC 5"/>
    <w:basedOn w:val="Normal"/>
    <w:pPr>
      <w:tabs>
        <w:tab w:val="clear" w:pos="851"/>
        <w:tab w:val="clear" w:pos="1134"/>
        <w:tab w:val="clear" w:pos="1701"/>
        <w:tab w:val="clear" w:pos="2268"/>
        <w:tab w:val="clear" w:pos="2835"/>
        <w:tab w:val="clear" w:pos="3402"/>
        <w:tab w:val="clear" w:pos="3969"/>
        <w:tab w:val="clear" w:pos="4536"/>
        <w:tab w:val="clear" w:pos="5103"/>
      </w:tabs>
      <w:spacing w:lineRule="auto" w:line="259" w:before="0" w:after="100"/>
      <w:ind w:left="880" w:right="0" w:hanging="0"/>
    </w:pPr>
    <w:rPr>
      <w:rFonts w:ascii="Calibri" w:hAnsi="Calibri"/>
      <w:sz w:val="22"/>
      <w:szCs w:val="22"/>
      <w:lang w:val="de-CH" w:eastAsia="de-CH"/>
    </w:rPr>
  </w:style>
  <w:style w:type="paragraph" w:styleId="Inhaltsverzeichnis6">
    <w:name w:val="TOC 6"/>
    <w:basedOn w:val="Normal"/>
    <w:pPr>
      <w:tabs>
        <w:tab w:val="clear" w:pos="851"/>
        <w:tab w:val="clear" w:pos="1134"/>
        <w:tab w:val="clear" w:pos="1701"/>
        <w:tab w:val="clear" w:pos="2268"/>
        <w:tab w:val="clear" w:pos="2835"/>
        <w:tab w:val="clear" w:pos="3402"/>
        <w:tab w:val="clear" w:pos="3969"/>
        <w:tab w:val="clear" w:pos="4536"/>
        <w:tab w:val="clear" w:pos="5103"/>
      </w:tabs>
      <w:spacing w:lineRule="auto" w:line="259" w:before="0" w:after="100"/>
      <w:ind w:left="1100" w:right="0" w:hanging="0"/>
    </w:pPr>
    <w:rPr>
      <w:rFonts w:ascii="Calibri" w:hAnsi="Calibri"/>
      <w:sz w:val="22"/>
      <w:szCs w:val="22"/>
      <w:lang w:val="de-CH" w:eastAsia="de-CH"/>
    </w:rPr>
  </w:style>
  <w:style w:type="paragraph" w:styleId="Inhaltsverzeichnis7">
    <w:name w:val="TOC 7"/>
    <w:basedOn w:val="Normal"/>
    <w:pPr>
      <w:tabs>
        <w:tab w:val="clear" w:pos="851"/>
        <w:tab w:val="clear" w:pos="1134"/>
        <w:tab w:val="clear" w:pos="1701"/>
        <w:tab w:val="clear" w:pos="2268"/>
        <w:tab w:val="clear" w:pos="2835"/>
        <w:tab w:val="clear" w:pos="3402"/>
        <w:tab w:val="clear" w:pos="3969"/>
        <w:tab w:val="clear" w:pos="4536"/>
        <w:tab w:val="clear" w:pos="5103"/>
      </w:tabs>
      <w:spacing w:lineRule="auto" w:line="259" w:before="0" w:after="100"/>
      <w:ind w:left="1320" w:right="0" w:hanging="0"/>
    </w:pPr>
    <w:rPr>
      <w:rFonts w:ascii="Calibri" w:hAnsi="Calibri"/>
      <w:sz w:val="22"/>
      <w:szCs w:val="22"/>
      <w:lang w:val="de-CH" w:eastAsia="de-CH"/>
    </w:rPr>
  </w:style>
  <w:style w:type="paragraph" w:styleId="Inhaltsverzeichnis8">
    <w:name w:val="TOC 8"/>
    <w:basedOn w:val="Normal"/>
    <w:pPr>
      <w:tabs>
        <w:tab w:val="clear" w:pos="851"/>
        <w:tab w:val="clear" w:pos="1134"/>
        <w:tab w:val="clear" w:pos="1701"/>
        <w:tab w:val="clear" w:pos="2268"/>
        <w:tab w:val="clear" w:pos="2835"/>
        <w:tab w:val="clear" w:pos="3402"/>
        <w:tab w:val="clear" w:pos="3969"/>
        <w:tab w:val="clear" w:pos="4536"/>
        <w:tab w:val="clear" w:pos="5103"/>
      </w:tabs>
      <w:spacing w:lineRule="auto" w:line="259" w:before="0" w:after="100"/>
      <w:ind w:left="1540" w:right="0" w:hanging="0"/>
    </w:pPr>
    <w:rPr>
      <w:rFonts w:ascii="Calibri" w:hAnsi="Calibri"/>
      <w:sz w:val="22"/>
      <w:szCs w:val="22"/>
      <w:lang w:val="de-CH" w:eastAsia="de-CH"/>
    </w:rPr>
  </w:style>
  <w:style w:type="paragraph" w:styleId="Inhaltsverzeichnis9">
    <w:name w:val="TOC 9"/>
    <w:basedOn w:val="Normal"/>
    <w:pPr>
      <w:tabs>
        <w:tab w:val="clear" w:pos="851"/>
        <w:tab w:val="clear" w:pos="1134"/>
        <w:tab w:val="clear" w:pos="1701"/>
        <w:tab w:val="clear" w:pos="2268"/>
        <w:tab w:val="clear" w:pos="2835"/>
        <w:tab w:val="clear" w:pos="3402"/>
        <w:tab w:val="clear" w:pos="3969"/>
        <w:tab w:val="clear" w:pos="4536"/>
        <w:tab w:val="clear" w:pos="5103"/>
      </w:tabs>
      <w:spacing w:lineRule="auto" w:line="259" w:before="0" w:after="100"/>
      <w:ind w:left="1760" w:right="0" w:hanging="0"/>
    </w:pPr>
    <w:rPr>
      <w:rFonts w:ascii="Calibri" w:hAnsi="Calibri"/>
      <w:sz w:val="22"/>
      <w:szCs w:val="22"/>
      <w:lang w:val="de-CH" w:eastAsia="de-CH"/>
    </w:rPr>
  </w:style>
  <w:style w:type="paragraph" w:styleId="Kommentar">
    <w:name w:val="Kommentar"/>
    <w:basedOn w:val="Normal"/>
    <w:qFormat/>
    <w:pPr>
      <w:pBdr>
        <w:top w:val="single" w:sz="2" w:space="6" w:color="FFDBB6"/>
        <w:left w:val="single" w:sz="2" w:space="6" w:color="FFDBB6"/>
        <w:bottom w:val="single" w:sz="2" w:space="6" w:color="FFDBB6"/>
        <w:right w:val="single" w:sz="2" w:space="6" w:color="FFDBB6"/>
      </w:pBdr>
      <w:shd w:fill="FCECDC" w:val="clear"/>
      <w:suppressAutoHyphens w:val="false"/>
      <w:spacing w:before="283" w:after="283"/>
      <w:ind w:left="567" w:right="-567" w:hanging="0"/>
    </w:pPr>
    <w:rPr>
      <w:rFonts w:ascii="Arial" w:hAnsi="Arial"/>
      <w:strike w:val="false"/>
      <w:dstrike w:val="false"/>
      <w:color w:val="7B3D00"/>
      <w:sz w:val="24"/>
      <w:szCs w:val="24"/>
      <w:shd w:fill="auto" w:val="clear"/>
      <w:lang w:val="de-CH"/>
    </w:rPr>
  </w:style>
  <w:style w:type="paragraph" w:styleId="Nummerierung1">
    <w:name w:val="List 3"/>
    <w:basedOn w:val="Aufzhlung"/>
    <w:pPr>
      <w:spacing w:before="0" w:after="120"/>
      <w:ind w:left="360" w:right="0" w:hanging="360"/>
    </w:pPr>
    <w:rPr>
      <w:rFonts w:ascii="Times New Roman" w:hAnsi="Times New Roman"/>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Senderaddress">
    <w:name w:val="sender address"/>
    <w:basedOn w:val="Normal"/>
    <w:qFormat/>
    <w:pPr>
      <w:tabs>
        <w:tab w:val="clear" w:pos="851"/>
        <w:tab w:val="clear" w:pos="1134"/>
        <w:tab w:val="clear" w:pos="1701"/>
        <w:tab w:val="clear" w:pos="2268"/>
        <w:tab w:val="clear" w:pos="2835"/>
        <w:tab w:val="clear" w:pos="3402"/>
        <w:tab w:val="clear" w:pos="3969"/>
        <w:tab w:val="clear" w:pos="4536"/>
        <w:tab w:val="clear" w:pos="5103"/>
        <w:tab w:val="left" w:pos="5663" w:leader="none"/>
        <w:tab w:val="right" w:pos="7850" w:leader="none"/>
      </w:tabs>
      <w:spacing w:before="0" w:after="567"/>
    </w:pPr>
    <w:rPr>
      <w:sz w:val="20"/>
    </w:rPr>
  </w:style>
  <w:style w:type="paragraph" w:styleId="Address">
    <w:name w:val="address"/>
    <w:basedOn w:val="Normal"/>
    <w:qFormat/>
    <w:pPr>
      <w:spacing w:before="0" w:after="567"/>
    </w:pPr>
    <w:rPr>
      <w:sz w:val="20"/>
    </w:rPr>
  </w:style>
  <w:style w:type="paragraph" w:styleId="Berschrift10">
    <w:name w:val="Überschrift 10"/>
    <w:basedOn w:val="Berschrift"/>
    <w:next w:val="Textkrper"/>
    <w:qFormat/>
    <w:pPr>
      <w:numPr>
        <w:ilvl w:val="0"/>
        <w:numId w:val="0"/>
      </w:numPr>
      <w:spacing w:before="60" w:after="60"/>
      <w:outlineLvl w:val="8"/>
    </w:pPr>
    <w:rPr>
      <w:b/>
      <w:bCs/>
      <w:sz w:val="21"/>
      <w:szCs w:val="21"/>
    </w:rPr>
  </w:style>
  <w:style w:type="paragraph" w:styleId="Zitat">
    <w:name w:val="Zitat"/>
    <w:basedOn w:val="Normal"/>
    <w:qFormat/>
    <w:pPr>
      <w:spacing w:before="0" w:after="283"/>
      <w:ind w:left="567" w:right="567" w:hanging="0"/>
    </w:pPr>
    <w:rPr/>
  </w:style>
  <w:style w:type="paragraph" w:styleId="Inhaltsverzeichnis">
    <w:name w:val="Inhaltsverzeichnis"/>
    <w:basedOn w:val="Normal"/>
    <w:qFormat/>
    <w:pPr>
      <w:jc w:val="both"/>
    </w:pPr>
    <w:rPr>
      <w:b w:val="false"/>
      <w:i w:val="false"/>
    </w:rPr>
  </w:style>
  <w:style w:type="paragraph" w:styleId="TabellenSymbolSpalte">
    <w:name w:val="TabellenSymbolSpalte"/>
    <w:basedOn w:val="Normal"/>
    <w:qFormat/>
    <w:pPr>
      <w:widowControl w:val="false"/>
      <w:tabs>
        <w:tab w:val="clear" w:pos="1134"/>
        <w:tab w:val="center" w:pos="851" w:leader="none"/>
        <w:tab w:val="left" w:pos="1701" w:leader="none"/>
        <w:tab w:val="left" w:pos="2268" w:leader="none"/>
        <w:tab w:val="left" w:pos="2835" w:leader="none"/>
        <w:tab w:val="left" w:pos="3402" w:leader="none"/>
        <w:tab w:val="left" w:pos="3969" w:leader="none"/>
        <w:tab w:val="left" w:pos="4536" w:leader="none"/>
        <w:tab w:val="left" w:pos="5103" w:leader="none"/>
      </w:tabs>
      <w:suppressAutoHyphens w:val="true"/>
      <w:bidi w:val="0"/>
      <w:spacing w:before="57" w:after="57"/>
      <w:ind w:left="57" w:right="57" w:hanging="0"/>
      <w:jc w:val="left"/>
    </w:pPr>
    <w:rPr>
      <w:rFonts w:ascii="Arial" w:hAnsi="Arial"/>
      <w:b w:val="false"/>
      <w:bCs/>
      <w:i w:val="false"/>
      <w:iCs w:val="false"/>
      <w:strike w:val="false"/>
      <w:dstrike w:val="false"/>
      <w:outline w:val="false"/>
      <w:shadow w:val="false"/>
      <w:color w:val="000000"/>
      <w:sz w:val="24"/>
      <w:szCs w:val="24"/>
      <w:u w:val="none"/>
    </w:rPr>
  </w:style>
  <w:style w:type="numbering" w:styleId="Nummerierung123">
    <w:name w:val="Nummerierung 123"/>
    <w:qFormat/>
  </w:style>
  <w:style w:type="numbering" w:styleId="Aufzhlungszeichen1">
    <w:name w:val="Aufzählungszeichen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spera.ch/" TargetMode="External"/><Relationship Id="rId3" Type="http://schemas.openxmlformats.org/officeDocument/2006/relationships/hyperlink" Target="http://www.ch-rep.com/" TargetMode="External"/><Relationship Id="rId4" Type="http://schemas.openxmlformats.org/officeDocument/2006/relationships/hyperlink" Target="http://www.ch-rep.com/" TargetMode="External"/><Relationship Id="rId5" Type="http://schemas.openxmlformats.org/officeDocument/2006/relationships/hyperlink" Target="https://caroli.de/lnk/m0.php" TargetMode="External"/><Relationship Id="rId6" Type="http://schemas.openxmlformats.org/officeDocument/2006/relationships/hyperlink" Target="https://caroli.de/lnk/m0.php" TargetMode="External"/><Relationship Id="rId7" Type="http://schemas.openxmlformats.org/officeDocument/2006/relationships/hyperlink" Target="https://caroli.de/lnk/m0.php" TargetMode="External"/><Relationship Id="rId8" Type="http://schemas.openxmlformats.org/officeDocument/2006/relationships/hyperlink" Target="http://www.swissmedic.ch/" TargetMode="External"/><Relationship Id="rId9" Type="http://schemas.openxmlformats.org/officeDocument/2006/relationships/hyperlink" Target="https://www.fedlex.admin.ch/eli/cc/2001/422/de" TargetMode="External"/><Relationship Id="rId10" Type="http://schemas.openxmlformats.org/officeDocument/2006/relationships/hyperlink" Target="https://www.fedlex.admin.ch/eli/cc/2020/552/de" TargetMode="External"/><Relationship Id="rId11" Type="http://schemas.openxmlformats.org/officeDocument/2006/relationships/hyperlink" Target="https://eur-lex.europa.eu/legal-content/EN/TXT/?uri=CELEX%3A32017R0745" TargetMode="External"/><Relationship Id="rId12" Type="http://schemas.openxmlformats.org/officeDocument/2006/relationships/hyperlink" Target="https://www.swissmedic.ch/swissmedic/de/home/medizinprodukte/marktzugang/pflichten-bevollmaechtigte.html" TargetMode="External"/><Relationship Id="rId13" Type="http://schemas.openxmlformats.org/officeDocument/2006/relationships/hyperlink" Target="https://www.swissmedic.ch/swissmedic/de/home/medizinprodukte/marktzugang/registriernummer-chrn.html" TargetMode="External"/><Relationship Id="rId14" Type="http://schemas.openxmlformats.org/officeDocument/2006/relationships/image" Target="media/image1.png"/><Relationship Id="rId15" Type="http://schemas.openxmlformats.org/officeDocument/2006/relationships/hyperlink" Target="https://www.swissmedic.ch/swissmedic/de/home/medizinprodukte/wiederaufbereitung---instandhaltung/vigilance-mep.html" TargetMode="External"/><Relationship Id="rId16" Type="http://schemas.openxmlformats.org/officeDocument/2006/relationships/image" Target="media/image2.png"/><Relationship Id="rId17" Type="http://schemas.openxmlformats.org/officeDocument/2006/relationships/hyperlink" Target="http://www.caroli.de/" TargetMode="External"/><Relationship Id="rId18" Type="http://schemas.openxmlformats.org/officeDocument/2006/relationships/hyperlink" Target="http://www.inspera.ch/" TargetMode="External"/><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33" Type="http://schemas.openxmlformats.org/officeDocument/2006/relationships/image" Target="media/image17.png"/><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image" Target="media/image21.png"/><Relationship Id="rId38" Type="http://schemas.openxmlformats.org/officeDocument/2006/relationships/image" Target="media/image21.png"/><Relationship Id="rId39" Type="http://schemas.openxmlformats.org/officeDocument/2006/relationships/image" Target="media/image22.png"/><Relationship Id="rId40" Type="http://schemas.openxmlformats.org/officeDocument/2006/relationships/image" Target="media/image23.png"/><Relationship Id="rId41" Type="http://schemas.openxmlformats.org/officeDocument/2006/relationships/image" Target="media/image23.png"/><Relationship Id="rId42" Type="http://schemas.openxmlformats.org/officeDocument/2006/relationships/image" Target="media/image24.png"/><Relationship Id="rId43" Type="http://schemas.openxmlformats.org/officeDocument/2006/relationships/image" Target="media/image25.png"/><Relationship Id="rId44" Type="http://schemas.openxmlformats.org/officeDocument/2006/relationships/image" Target="media/image26.png"/><Relationship Id="rId45" Type="http://schemas.openxmlformats.org/officeDocument/2006/relationships/image" Target="media/image27.png"/><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477</TotalTime>
  <Application>LibreOffice/7.3.2.2$Windows_X86_64 LibreOffice_project/49f2b1bff42cfccbd8f788c8dc32c1c309559be0</Application>
  <AppVersion>15.0000</AppVersion>
  <Pages>20</Pages>
  <Words>3985</Words>
  <Characters>27548</Characters>
  <CharactersWithSpaces>31122</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2022-06-22T17:03:00Z</dcterms:created>
  <dc:creator/>
  <dc:description/>
  <dc:language>de-DE</dc:language>
  <cp:lastModifiedBy>Christian Caroli</cp:lastModifiedBy>
  <dcterms:modified xsi:type="dcterms:W3CDTF">2022-07-03T18:14:16Z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